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最新医疗事业单位个人总结工作汇报(五篇)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疗事业单位个人总结工作汇报一一、主要成绩：1、进一步建立建全并执行各项规章制度，全方面提高医疗质量，满足病员群众的医疗要求，并认真学习了《病例处方书写规范》、《医疗事故处理办法》、《医疗法规》。规范了广大医护人员的医疗行为，教育大家学法、...</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医疗事业单位个人总结工作汇报二</w:t>
      </w:r>
    </w:p>
    <w:p>
      <w:pPr>
        <w:ind w:left="0" w:right="0" w:firstLine="560"/>
        <w:spacing w:before="450" w:after="450" w:line="312" w:lineRule="auto"/>
      </w:pPr>
      <w:r>
        <w:rPr>
          <w:rFonts w:ascii="宋体" w:hAnsi="宋体" w:eastAsia="宋体" w:cs="宋体"/>
          <w:color w:val="000"/>
          <w:sz w:val="28"/>
          <w:szCs w:val="28"/>
        </w:rPr>
        <w:t xml:space="preserve">加强各大临床医疗质量的检查力度，并更好的落实临床、医疗护理制度，全方面提高我院的诊疗水平。在张院长的督导下、陈副院长的指导与帮助下，多次开展院内科室及医护人员会议，布置临床工作。下面给大家分享关于医疗事业单位个人总结，方便大家学习。</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__年已经过去，迎来了崭新的__年，回顾今年，在领导的支持和自己的努力下，本着“巩固优势，稳步发展”的原则，一年来做了以下几点工作：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20_上半年党办工作总结5篇&lt;/span[_TAG_h2]医疗事业单位个人总结工作汇报三</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医疗事业单位个人总结工作汇报四</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医疗事业单位个人总结工作汇报五</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2025-06-21T01:03:35+08:00</dcterms:created>
  <dcterms:modified xsi:type="dcterms:W3CDTF">2025-06-21T01:03:35+08:00</dcterms:modified>
</cp:coreProperties>
</file>

<file path=docProps/custom.xml><?xml version="1.0" encoding="utf-8"?>
<Properties xmlns="http://schemas.openxmlformats.org/officeDocument/2006/custom-properties" xmlns:vt="http://schemas.openxmlformats.org/officeDocument/2006/docPropsVTypes"/>
</file>