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幼儿园小班教师个人工作总结下学期(7篇)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幼儿园小班教师个人工作总结美篇 幼儿园小班教师个人工作总结下学期一一、工作方面每一天，我都是很早的起床，在幼儿园规定的时间之前到达园内，给自己的所带的班的教师进行通风处理，打扫好教室卫生，摆好桌椅，时间充足的情况下，我还要帮助其他班的老师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这是篇好范文参考内容，涉及到我们、孩子、个人、游戏、宝宝、家长、朋友、内容等方面，看完如果觉得有用请记得（ctrl+d）收藏。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幼儿园小班教师个人工作总结下学期三</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幼儿园小班教师个人工作总结下学期四</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幼儿园小班教师个人工作总结下学期五</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总之，在这个月中，我感悟了很多。其中也存在很多的不足，如对班里的特殊幼儿(蒋雨泽)的管理，对家长反馈严重的孩子间的冲突现象，这些都有但于在今后的工作中，探索更加良好的方法来解决。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幼儿园小班教师个人工作总结下学期七</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