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煤矿安全管理个人工作总结(六篇)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个人工作总结一一、发展特色农业，促进农业增效和农民增收20__年度，粮食单产夏粮540公斤，秋粮650公斤，总产85780吨。较去年分别增长20公斤，32。5公斤，3777吨，增长率为3。8%，3。6%，4。6%，年内，徐集马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煤矿安全管理个人工作总结六</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