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 大学生安全知识活动总结一一、加强组织领导，强化安全职能切实制定年度安全工作要点和实施意见发至村居委和单位;并把乡纪委列为主要成员单位，强化了执纪监管功能。实行综合执法监管。以《安全生产法》为统揽，集规划经济社会发展、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