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202_年区国家安全工作总结汇报3篇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政权、主权、统一和领土完整、人民福祉、经济社会可持续发展和国家其他重大利益相对处于没有危险和不受内外威胁的状态，以及保障持续安全状态的能力。本站今天为大家精心准备了202_年区国家安全工作总结汇报3篇，希望对大家有所帮助!　...</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本站今天为大家精心准备了202_年区国家安全工作总结汇报3篇，希望对大家有所帮助![_TAG_h2]　　202_年区国家安全工作总结汇报1篇</w:t>
      </w:r>
    </w:p>
    <w:p>
      <w:pPr>
        <w:ind w:left="0" w:right="0" w:firstLine="560"/>
        <w:spacing w:before="450" w:after="450" w:line="312" w:lineRule="auto"/>
      </w:pPr>
      <w:r>
        <w:rPr>
          <w:rFonts w:ascii="宋体" w:hAnsi="宋体" w:eastAsia="宋体" w:cs="宋体"/>
          <w:color w:val="000"/>
          <w:sz w:val="28"/>
          <w:szCs w:val="28"/>
        </w:rPr>
        <w:t xml:space="preserve">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　　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　　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　　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　　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　　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　　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　　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　　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　　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　　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6"/>
          <w:szCs w:val="36"/>
          <w:b w:val="1"/>
          <w:bCs w:val="1"/>
        </w:rPr>
        <w:t xml:space="preserve">　　202_年区国家安全工作总结汇报2篇</w:t>
      </w:r>
    </w:p>
    <w:p>
      <w:pPr>
        <w:ind w:left="0" w:right="0" w:firstLine="560"/>
        <w:spacing w:before="450" w:after="450" w:line="312" w:lineRule="auto"/>
      </w:pPr>
      <w:r>
        <w:rPr>
          <w:rFonts w:ascii="宋体" w:hAnsi="宋体" w:eastAsia="宋体" w:cs="宋体"/>
          <w:color w:val="000"/>
          <w:sz w:val="28"/>
          <w:szCs w:val="28"/>
        </w:rPr>
        <w:t xml:space="preserve">　　202_年4月15日是第6个全民国家安全教育日，今年的活动主题为“坚持总体国家安全观，统筹传统安全和非传统安全，为决胜全面建成小康社会提供坚强保障”。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准确把握国家安全形势变化新特点新趋势，提出了总体国家安全观，把国家安全上升到“头等大事”的战略高度。202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　　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　　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202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　　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　　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202_年区国家安全工作总结汇报3篇</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x市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八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x年x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2025-07-17T09:10:02+08:00</dcterms:created>
  <dcterms:modified xsi:type="dcterms:W3CDTF">2025-07-17T09:10:02+08:00</dcterms:modified>
</cp:coreProperties>
</file>

<file path=docProps/custom.xml><?xml version="1.0" encoding="utf-8"?>
<Properties xmlns="http://schemas.openxmlformats.org/officeDocument/2006/custom-properties" xmlns:vt="http://schemas.openxmlformats.org/officeDocument/2006/docPropsVTypes"/>
</file>