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准备了民法典工作总结三篇，希望对大家有所帮助![_TAG_h2]       民法典工作总结一篇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至今体积最大的法律，被称为社会生活百科全书。我国《民法典》是保护公民个人权利的法律总结，从某种意义上讲，《民法典》是公民民事权利的宣言书和保障书，作为每个公民从胎儿到死亡50年的长期利益保障的法律，《民法典》与每个人的生活工作有关。国家所有制、土地制度、普通人邻里纠纷、婚姻家庭、生产经营、个人信息保护、私有产权保护等都可以在《民法典》中找到依据。《民法典》不仅能统一民事法律规范，消除法律矛盾和冲突，还能提高国家管理能力。</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件的基本依据。翻开历史的画卷，从1954年到202_年民法典走了很长的路，一部《法》的诞生伴随着中国社会60多年的起伏发展，伴随着在中国共产党的领导下中国人民站起来，富起来，强起来的历史飞跃。与人民的生活密切相关，人民至上决不动摇，保护人民的幸福。</w:t>
      </w:r>
    </w:p>
    <w:p>
      <w:pPr>
        <w:ind w:left="0" w:right="0" w:firstLine="560"/>
        <w:spacing w:before="450" w:after="450" w:line="312" w:lineRule="auto"/>
      </w:pPr>
      <w:r>
        <w:rPr>
          <w:rFonts w:ascii="宋体" w:hAnsi="宋体" w:eastAsia="宋体" w:cs="宋体"/>
          <w:color w:val="000"/>
          <w:sz w:val="28"/>
          <w:szCs w:val="28"/>
        </w:rPr>
        <w:t xml:space="preserve">　　从生活的大蒜皮到人生的一生大事，更新服务的零距离。从生活中的充值、霸座到婚姻登记、夫妻债务等，从细节为人民群众的钱袋子米袋子保驾护航，为人民群众打开幸福之门提供有力的保障。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幸福感满意度不断加强。我。我。</w:t>
      </w:r>
    </w:p>
    <w:p>
      <w:pPr>
        <w:ind w:left="0" w:right="0" w:firstLine="560"/>
        <w:spacing w:before="450" w:after="450" w:line="312" w:lineRule="auto"/>
      </w:pPr>
      <w:r>
        <w:rPr>
          <w:rFonts w:ascii="宋体" w:hAnsi="宋体" w:eastAsia="宋体" w:cs="宋体"/>
          <w:color w:val="000"/>
          <w:sz w:val="28"/>
          <w:szCs w:val="28"/>
        </w:rPr>
        <w:t xml:space="preserve">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民法典工作总结二篇</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民法典工作总结三篇</w:t>
      </w:r>
    </w:p>
    <w:p>
      <w:pPr>
        <w:ind w:left="0" w:right="0" w:firstLine="560"/>
        <w:spacing w:before="450" w:after="450" w:line="312" w:lineRule="auto"/>
      </w:pPr>
      <w:r>
        <w:rPr>
          <w:rFonts w:ascii="宋体" w:hAnsi="宋体" w:eastAsia="宋体" w:cs="宋体"/>
          <w:color w:val="000"/>
          <w:sz w:val="28"/>
          <w:szCs w:val="28"/>
        </w:rPr>
        <w:t xml:space="preserve">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 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2025-05-02T08:44:39+08:00</dcterms:created>
  <dcterms:modified xsi:type="dcterms:W3CDTF">2025-05-02T08:44:39+08:00</dcterms:modified>
</cp:coreProperties>
</file>

<file path=docProps/custom.xml><?xml version="1.0" encoding="utf-8"?>
<Properties xmlns="http://schemas.openxmlformats.org/officeDocument/2006/custom-properties" xmlns:vt="http://schemas.openxmlformats.org/officeDocument/2006/docPropsVTypes"/>
</file>