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软包电池的工作总结(必备28篇)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软包电池的工作总结1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湖南合纵科技...</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软包电池的工作总结1</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_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软包电池的工作总结3</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软包电池的工作总结5</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LixC6，充电电池总反应：LiCoO2+6C = Li(1-x)CoO2+LixC6。锂电池的负极通常为锂或锂合金金属，正极可为氟化石墨、热处理过的二氧化锰、亚硫酰氯、硫化铁、氧化铜。而锂离子电池正极可为LiCoO2、Li2MnO3、LiFePO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后，正极材料内剩下的锂原子数量不到一半，此时储存格常会垮掉，让电池容量产生永久性的下降。如果继续充电，由于负极的储存格已经装满了锂原子，后续的锂金属会堆积于负极材料表面。这些锂原子会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裂，让氧气进去与堆积在负极表面的锂原子反应，进而爆炸。因此，锂电池充电时，一定要设定电压上限，才可以同时兼顾到电池的寿命、容量、和安全性。最理想的充电电压上限为 。锂电芯放电时也要有电压下限。当电芯电压低于 时，部分材料会开始被破坏。又由于电池会自放电，放愈久电压会愈低，因此，放电时最好不要放到 才停止。锂电池从 放电到 这段期间，所释放 的能量只占电池容量的 3%左右。因此， 是一个理想的放电截止电压。充放电时，除了电压的限制，电流的限制也有其必要。电流过大时，锂离子来不及进入储存格，会聚集 于材料表面。这些锂离子获得电子后，会在材料表面产生锂原子结晶，这与过充一样，会造成危险性。万一 电池外壳破裂，就会爆炸。因此，对锂离子电池的保护，至少要包含：充电电压上限、放电电压下限、及电流上限三项。一般锂电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项保护显然是不够的，全球锂电池爆炸事件还是频传。要确保电池系统的安全性，必须对电池爆炸的原因，进行更仔细的分析。锂离子电池循环寿命比较长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20_年最新锂电池行业深度报告导语兴业证券在最近的一篇动力电池深度报告里提到，相较有限的压缩原材料成本，电池企业通过扩大产能实现规模效应降成本更为切实可行。这也是国内......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智研数据研究中心20_年中国动力锂电池行业发展方向智研数据研究中心网讯：内容提要：全球新能源汽车将从20_年的百万辆增长到20_年百万辆，至20_年，市场容量将至百万......</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软包电池的工作总结7</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软包电池的工作总结8</w:t>
      </w:r>
    </w:p>
    <w:p>
      <w:pPr>
        <w:ind w:left="0" w:right="0" w:firstLine="560"/>
        <w:spacing w:before="450" w:after="450" w:line="312" w:lineRule="auto"/>
      </w:pPr>
      <w:r>
        <w:rPr>
          <w:rFonts w:ascii="宋体" w:hAnsi="宋体" w:eastAsia="宋体" w:cs="宋体"/>
          <w:color w:val="000"/>
          <w:sz w:val="28"/>
          <w:szCs w:val="28"/>
        </w:rPr>
        <w:t xml:space="preserve">图3. 半电池循环数据。</w:t>
      </w:r>
    </w:p>
    <w:p>
      <w:pPr>
        <w:ind w:left="0" w:right="0" w:firstLine="560"/>
        <w:spacing w:before="450" w:after="450" w:line="312" w:lineRule="auto"/>
      </w:pPr>
      <w:r>
        <w:rPr>
          <w:rFonts w:ascii="宋体" w:hAnsi="宋体" w:eastAsia="宋体" w:cs="宋体"/>
          <w:color w:val="000"/>
          <w:sz w:val="28"/>
          <w:szCs w:val="28"/>
        </w:rPr>
        <w:t xml:space="preserve">表1总结了半电池的第一次循环数据。与LNMC材料相比，LNMA材料在充电至 V vs Li/Li+时显示出较低的第1次循环充电容量和更高的不可逆容量（表1和图3）。由于锂含量较高，LNMC电池比LNMA具有更高的比容量（图3a）。如图3d和3h所示，当LNMA材料充电至 V vs Li/Li+时，不可逆容量仅为9%，因为充电过程仅涉及Ni氧化还原，不涉及氧氧化还原。无论正极活性材料成分如何，任何以高于 V vs Li/Li+的电压充电都会使得电池的第一次充电容量、不可逆容量增加和电压滞后（图3h）。</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软包电池的工作总结9</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的松下和AESC，韩国的LG化学、三星SDI和SKI，北美电动汽车电池的供应商基本被日本和韩国垄断。本土暂时由于政策因素使得日韩巨头未能大规模进入，但是仍然不能掩饰本土企业在技术储备上相较日韩巨头的劣势。本土企业在成本方面具备优势，未来中国将成世界电池工厂</w:t>
      </w:r>
    </w:p>
    <w:p>
      <w:pPr>
        <w:ind w:left="0" w:right="0" w:firstLine="560"/>
        <w:spacing w:before="450" w:after="450" w:line="312" w:lineRule="auto"/>
      </w:pPr>
      <w:r>
        <w:rPr>
          <w:rFonts w:ascii="宋体" w:hAnsi="宋体" w:eastAsia="宋体" w:cs="宋体"/>
          <w:color w:val="000"/>
          <w:sz w:val="28"/>
          <w:szCs w:val="28"/>
        </w:rPr>
        <w:t xml:space="preserve">然而，单就成本而言，中国在主要的产地已经展现出优势，在包括四大材料在内的主要电池材料供应环节均涌现一批规模化的企业，具备价格优势同时具备一定技术能力。根据CEMAC的测算，由于在劳动力成本与材料成本上的优势，截止20_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20_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20_年以前：18650电芯价格较低仅为$2，但是BMS和PACK成本较高，电池成本占比为57%。此前松下一直为特斯拉的电池独家供应商，提供的电池为18650的NCA电池，单个电芯为，能量为，单价为$2左右，预计该价格为松下抢占市场而有意放低的价格。以85kwh的ModelS为例，采用7263颗电芯，电池成本为$15246，特斯拉公告的BMS和PACK成本为$20000，总电池成本为$35246，20_年特斯拉年报显示其毛利为，车子售价为$79900，其成本为$79900×()=$61923，电池成本占比为$35246/$61923=57%。</w:t>
      </w:r>
    </w:p>
    <w:p>
      <w:pPr>
        <w:ind w:left="0" w:right="0" w:firstLine="560"/>
        <w:spacing w:before="450" w:after="450" w:line="312" w:lineRule="auto"/>
      </w:pPr>
      <w:r>
        <w:rPr>
          <w:rFonts w:ascii="宋体" w:hAnsi="宋体" w:eastAsia="宋体" w:cs="宋体"/>
          <w:color w:val="000"/>
          <w:sz w:val="28"/>
          <w:szCs w:val="28"/>
        </w:rPr>
        <w:t xml:space="preserve">阶段2:20_年至特斯拉的超级电池工厂Gigafactor投产前：受商业因素的而影响，电芯单体价格大幅上升为$，得益于BMS和PACK成本下降，电池成本占比为59%。20_年10月30号特斯拉与松下签订了高达70亿美元合同，此时18650NCA电芯的价格上涨到了$，涨幅高达75%，同样85kwh的7263颗电芯成本为7263×$26680，但是特斯拉单独出售的电池包价格和年报显示的毛利却没有太大的变化，估测BMS+PACK成本已经大幅降低为$10000，因为BMS和PACK主要成本为设计费，本身的电子元器件和制造成本很低，整个电池包的成本为$26680+$10000=$36680，成本占比为$36680/$61923=59%。</w:t>
      </w:r>
    </w:p>
    <w:p>
      <w:pPr>
        <w:ind w:left="0" w:right="0" w:firstLine="560"/>
        <w:spacing w:before="450" w:after="450" w:line="312" w:lineRule="auto"/>
      </w:pPr>
      <w:r>
        <w:rPr>
          <w:rFonts w:ascii="宋体" w:hAnsi="宋体" w:eastAsia="宋体" w:cs="宋体"/>
          <w:color w:val="000"/>
          <w:sz w:val="28"/>
          <w:szCs w:val="28"/>
        </w:rPr>
        <w:t xml:space="preserve">阶段3：为超级电池工厂建成之后(20_~)：电池成本下降30%以上。预计21700单体价格为$，折合美元/w。由于Model3电芯数量较少且容量较少，预计Model3BMS+PACK成本为$2880左右，综合电池包成本为$6960，电池包成本占比29%。特斯拉实现圆柱路线大幅降本的秘诀在于设计闭环。兴业证券在前述分析中提到圆柱路线的电池包降成本空间已经非常有限，Tesla能够实现圆柱路线大幅度成本下降是一个例外。Tesla的电池、系统、整车一体化，全产业链覆盖，可以做到设计的闭环，这与其它企业有根本性的区别，Tesla可以全面评估更改的利弊，而这是国内18650电池厂目前所不具备的。</w:t>
      </w:r>
    </w:p>
    <w:p>
      <w:pPr>
        <w:ind w:left="0" w:right="0" w:firstLine="560"/>
        <w:spacing w:before="450" w:after="450" w:line="312" w:lineRule="auto"/>
      </w:pPr>
      <w:r>
        <w:rPr>
          <w:rFonts w:ascii="宋体" w:hAnsi="宋体" w:eastAsia="宋体" w:cs="宋体"/>
          <w:color w:val="000"/>
          <w:sz w:val="28"/>
          <w:szCs w:val="28"/>
        </w:rPr>
        <w:t xml:space="preserve">、率先实现软包三元电芯成本迅速下降：通用bolt 电芯端：LG独供软包电芯</w:t>
      </w:r>
    </w:p>
    <w:p>
      <w:pPr>
        <w:ind w:left="0" w:right="0" w:firstLine="560"/>
        <w:spacing w:before="450" w:after="450" w:line="312" w:lineRule="auto"/>
      </w:pPr>
      <w:r>
        <w:rPr>
          <w:rFonts w:ascii="宋体" w:hAnsi="宋体" w:eastAsia="宋体" w:cs="宋体"/>
          <w:color w:val="000"/>
          <w:sz w:val="28"/>
          <w:szCs w:val="28"/>
        </w:rPr>
        <w:t xml:space="preserve">通用汽车在20_年曾经披露过Bolt电动车采用LGChem的电池，电芯cell的价格为145美元/kWh左右。在年度全球商业会议上，通用汽车进一步对外展示了Bolt的电池电芯cell的成本预测。其中20_年的成本为145美元/kWh，这个数值持续到20_年，20_年会下降到120美元/kWh。到20_年，该数值继续下降到100美元/kWh。合理推算得到通用bolt电池组成本在200美元/kWh，到20_年降至170美元/kWh。成组电池端：爆款单车实现规模化降成本</w:t>
      </w:r>
    </w:p>
    <w:p>
      <w:pPr>
        <w:ind w:left="0" w:right="0" w:firstLine="560"/>
        <w:spacing w:before="450" w:after="450" w:line="312" w:lineRule="auto"/>
      </w:pPr>
      <w:r>
        <w:rPr>
          <w:rFonts w:ascii="宋体" w:hAnsi="宋体" w:eastAsia="宋体" w:cs="宋体"/>
          <w:color w:val="000"/>
          <w:sz w:val="28"/>
          <w:szCs w:val="28"/>
        </w:rPr>
        <w:t xml:space="preserve">BoltEV与一代和二代Volt非常相似，采用了LG“袋状电池”，也就是像食品真空袋那样的尺寸和形状，并且在两代Volt车型上分别只使用了288和196个，显然效率高了很多。</w:t>
      </w:r>
    </w:p>
    <w:p>
      <w:pPr>
        <w:ind w:left="0" w:right="0" w:firstLine="560"/>
        <w:spacing w:before="450" w:after="450" w:line="312" w:lineRule="auto"/>
      </w:pPr>
      <w:r>
        <w:rPr>
          <w:rFonts w:ascii="宋体" w:hAnsi="宋体" w:eastAsia="宋体" w:cs="宋体"/>
          <w:color w:val="000"/>
          <w:sz w:val="28"/>
          <w:szCs w:val="28"/>
        </w:rPr>
        <w:t xml:space="preserve">这种袋状电池相对于18650有几个优点，首先是冷却效果更好，温控更加均匀，每个点的温度也很容易达到一致性，随后我在实验室里看到了它的散热系统，就像主板的印刷电路那样，遍布袋状电池的每个部位，通用的工程师使用了水冷散热的方式，由于扁平的袋状电池有着更大的面积，因此印刷电路一般的水冷管路密布，确实更容易温控;其次它的寿命更长，也更加可靠，在极端环节下也相对稳定。</w:t>
      </w:r>
    </w:p>
    <w:p>
      <w:pPr>
        <w:ind w:left="0" w:right="0" w:firstLine="560"/>
        <w:spacing w:before="450" w:after="450" w:line="312" w:lineRule="auto"/>
      </w:pPr>
      <w:r>
        <w:rPr>
          <w:rFonts w:ascii="宋体" w:hAnsi="宋体" w:eastAsia="宋体" w:cs="宋体"/>
          <w:color w:val="000"/>
          <w:sz w:val="28"/>
          <w:szCs w:val="28"/>
        </w:rPr>
        <w:t xml:space="preserve">、方形三元主流：宝马i3 电芯端：三星SDI独供方形电芯</w:t>
      </w:r>
    </w:p>
    <w:p>
      <w:pPr>
        <w:ind w:left="0" w:right="0" w:firstLine="560"/>
        <w:spacing w:before="450" w:after="450" w:line="312" w:lineRule="auto"/>
      </w:pPr>
      <w:r>
        <w:rPr>
          <w:rFonts w:ascii="宋体" w:hAnsi="宋体" w:eastAsia="宋体" w:cs="宋体"/>
          <w:color w:val="000"/>
          <w:sz w:val="28"/>
          <w:szCs w:val="28"/>
        </w:rPr>
        <w:t xml:space="preserve">宝马i3一直使用的电芯是方形铝壳，三元NCM材料，由三星SDI提供，额定电压在，电压限值区间为，电芯的比能在120Wh/kg以上，电芯的内阻在Ω左右。i3电池包共有8个模组组成，每个模组有12个电芯，共计96个电芯，串联。在动力电池方面公司现在celllevel成本210-220usd/kwh左右，目标是20_年降到120-130usd，有40%左右的成本下降。主要来自于规模效应，良率提升，产能增加带来的采购价格下降 供应链方面现在消费电池的正极材料大部分来自中国，动力电池只有不到10%来自中国，隔膜和负极主要来自韩国，电解液有少部分由中国工业，大部分来自日韩。同时，公司表示未来将产业链从日韩向中国转移也是未来costreduction重要的机会。过去三年第一代到第二代产品能量密度有50%的增加，20_年的第三代产品会有20-30%的提升。</w:t>
      </w:r>
    </w:p>
    <w:p>
      <w:pPr>
        <w:ind w:left="0" w:right="0" w:firstLine="560"/>
        <w:spacing w:before="450" w:after="450" w:line="312" w:lineRule="auto"/>
      </w:pPr>
      <w:r>
        <w:rPr>
          <w:rFonts w:ascii="宋体" w:hAnsi="宋体" w:eastAsia="宋体" w:cs="宋体"/>
          <w:color w:val="000"/>
          <w:sz w:val="28"/>
          <w:szCs w:val="28"/>
        </w:rPr>
        <w:t xml:space="preserve">成组电池端：宝马自主研发模块化与热管理</w:t>
      </w:r>
    </w:p>
    <w:p>
      <w:pPr>
        <w:ind w:left="0" w:right="0" w:firstLine="560"/>
        <w:spacing w:before="450" w:after="450" w:line="312" w:lineRule="auto"/>
      </w:pPr>
      <w:r>
        <w:rPr>
          <w:rFonts w:ascii="宋体" w:hAnsi="宋体" w:eastAsia="宋体" w:cs="宋体"/>
          <w:color w:val="000"/>
          <w:sz w:val="28"/>
          <w:szCs w:val="28"/>
        </w:rPr>
        <w:t xml:space="preserve">i3是宝马真正意义上量产的一款电动车，在去年9月份就已全球销量突破万辆。i3很多领域的技术都为宝马后续电动汽车开发做了充实的积累和探索，比如整车轻量化技术、电池系统模块化技术、热管理技术等。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