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工作总结及下一步工作打算范文(精选4篇)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以下是为大家整理的关于工作总结及下一步工作打算的文章4篇 ,欢迎品鉴！【篇1】工作总结及下一步工作打算　　上半年，我局认真贯彻落实全县三级干...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以下是为大家整理的关于工作总结及下一步工作打算的文章4篇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【篇1】工作总结及下一步工作打算</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202_年科技计划项目申报和落户事宜，向上级部门主要领导、相关处（科）室负责人进行了专题汇报和积极争取。202_年下半年至今，根据《202_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202_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202_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202_年度市科学技术进步三等奖（岳政通〔202_〕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3月5日，国家科技部行文（国科发社〔202_〕56号）；3月18日，科技部官方网站发布消息，我县国家可持续发展实验区正式通过验收。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202_年2月，科技部行文批准我县列为国家可持续发展实验区。202_年8月，科技部专家组对我县进行现场考察；在此基础上，召开了由国家可持续发展实验区协调领导小组成员单位组成的部门联席评审会，一致同意我县国家可持续发展实验区通过验收。202_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202_年科技工作会议，表彰202_年度全县科技工作先进集体和先进个人，部署安排202_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202_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560"/>
        <w:spacing w:before="450" w:after="450" w:line="312" w:lineRule="auto"/>
      </w:pPr>
      <w:r>
        <w:rPr>
          <w:rFonts w:ascii="黑体" w:hAnsi="黑体" w:eastAsia="黑体" w:cs="黑体"/>
          <w:color w:val="000000"/>
          <w:sz w:val="36"/>
          <w:szCs w:val="36"/>
          <w:b w:val="1"/>
          <w:bCs w:val="1"/>
        </w:rPr>
        <w:t xml:space="preserve">【篇2】工作总结及下一步工作打算</w:t>
      </w:r>
    </w:p>
    <w:p>
      <w:pPr>
        <w:ind w:left="0" w:right="0" w:firstLine="560"/>
        <w:spacing w:before="450" w:after="450" w:line="312" w:lineRule="auto"/>
      </w:pPr>
      <w:r>
        <w:rPr>
          <w:rFonts w:ascii="宋体" w:hAnsi="宋体" w:eastAsia="宋体" w:cs="宋体"/>
          <w:color w:val="000"/>
          <w:sz w:val="28"/>
          <w:szCs w:val="28"/>
        </w:rPr>
        <w:t xml:space="preserve">　　自202_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【篇3】工作总结及下一步工作打算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【篇4】工作总结及下一步工作打算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&gt;二、认真落实固定资产录入。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&gt;三、协助配合外审工作。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xx年xxxx的工作，为随后20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2025-05-01T18:29:27+08:00</dcterms:created>
  <dcterms:modified xsi:type="dcterms:W3CDTF">2025-05-01T18:29:27+08:00</dcterms:modified>
</cp:coreProperties>
</file>

<file path=docProps/custom.xml><?xml version="1.0" encoding="utf-8"?>
<Properties xmlns="http://schemas.openxmlformats.org/officeDocument/2006/custom-properties" xmlns:vt="http://schemas.openxmlformats.org/officeDocument/2006/docPropsVTypes"/>
</file>