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小区供暖机房工作总结范文(优选11篇)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区供暖机房工作总结范文1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小区供暖机房工作总结范文2</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小区供暖机房工作总结范文4</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小区供暖机房工作总结范文5</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小区供暖机房工作总结范文7</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22。93万元，18—19采暖季非新开热费回收率99。95%，超出本年度经营指标；19—20采暖季非新开热费回收率89。38%，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小区供暖机房工作总结范文8</w:t>
      </w:r>
    </w:p>
    <w:p>
      <w:pPr>
        <w:ind w:left="0" w:right="0" w:firstLine="560"/>
        <w:spacing w:before="450" w:after="450" w:line="312" w:lineRule="auto"/>
      </w:pPr>
      <w:r>
        <w:rPr>
          <w:rFonts w:ascii="宋体" w:hAnsi="宋体" w:eastAsia="宋体" w:cs="宋体"/>
          <w:color w:val="000"/>
          <w:sz w:val="28"/>
          <w:szCs w:val="28"/>
        </w:rPr>
        <w:t xml:space="preserve">20xx年冬季即将到来，为做好今年的冬季取暖，给师生创造一个温暖舒适的工作、学习和生活环境，保证学校教育教学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暖的重要资源，是确保民生的根本保障。我公司根据各供暖中心的燃煤库存、实际耗用量以及锅炉特性，统筹安排资金、合理调配原煤的拉运，确保供暖用煤储备充足，为安全供暖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截止6月30日：四个供暖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暖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暖公司实施的供暖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暖质量；部分换热站本年度二网漏水频繁，管网分支阀门关不严或锈蚀严重，二网漏水就导致停站，严重影响供暖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暖量煤耗、单位面积电耗。单位供暖量煤耗较计划值升高，升高原因一是今年所购进燃煤煤质较同期有所下降（本期燃煤入厂热值22。1MJ，同期燃煤入厂热值，同比降低1MJ，）二是今年硫化床锅炉掺渣量同比降低70%。是因为今年购进地矿煤热值低，不易燃烧，且煤种繁多，锅炉燃烧不稳定，参烧比例降低，影响单位供暖量煤耗升高。单位面积电耗较计划值升高，主要原因是今年为提高供暖质量，换热站均增大设备运行负荷（部分换热站今年2台泵运行，而同期1台泵运行），影响单位面积电耗升高。降低指标采取的措施：一是严把燃煤质量关，根据供暖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2、安排专人监督借夏乡七村供暖管网改造工作，在工程结束前完成面积核实和热费清缴工作。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暖质量。完成年初为提高供暖质量制定的三项技改工作，即一网加装阻断阀和换热站更换分支阀、每台板换加装排污阀、水箱加装吸泥器。供暖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暖运行压力、温度。计划在标准检修项目结束后组织人员对老旧、新建管网以阻断阀为界限逐段打压，发现问题及时解决，以满足热电联产集中供暖运行要求，确保采暖期安全稳定供暖。</w:t>
      </w:r>
    </w:p>
    <w:p>
      <w:pPr>
        <w:ind w:left="0" w:right="0" w:firstLine="560"/>
        <w:spacing w:before="450" w:after="450" w:line="312" w:lineRule="auto"/>
      </w:pPr>
      <w:r>
        <w:rPr>
          <w:rFonts w:ascii="宋体" w:hAnsi="宋体" w:eastAsia="宋体" w:cs="宋体"/>
          <w:color w:val="000"/>
          <w:sz w:val="28"/>
          <w:szCs w:val="28"/>
        </w:rPr>
        <w:t xml:space="preserve">5、完成供暖工程建设和改造工作。完成供养中心换热站、西二环至农三师师部、电信换热站分支管线施工工作，完成35个片区二网改造工作，经济开发区供暖区域完成换热站和分支管线建设工作，供暖期投入运行。供暖公司实施的供暖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暖的任务也将随之增大，供暖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小区供暖机房工作总结范文10</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小区供暖机房工作总结范文11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