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“新时代新担当新作为”主题党日活动总结</w:t>
      </w:r>
      <w:bookmarkEnd w:id="1"/>
    </w:p>
    <w:p>
      <w:pPr>
        <w:jc w:val="center"/>
        <w:spacing w:before="0" w:after="450"/>
      </w:pPr>
      <w:r>
        <w:rPr>
          <w:rFonts w:ascii="Arial" w:hAnsi="Arial" w:eastAsia="Arial" w:cs="Arial"/>
          <w:color w:val="999999"/>
          <w:sz w:val="20"/>
          <w:szCs w:val="20"/>
        </w:rPr>
        <w:t xml:space="preserve">来源：网络  作者：梦中情人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“新时代新担当新作为”主题党日活动总结 为纪念中国共产党成立97周年，贯彻落实好中组部新时代新担当新作为暨加强改进选调生工作座谈会和省市有关精神，迎泽区坚持“四抓四促”举措，扎实开展“新时代新担当新作为”主题党日活动，激励引导全区党员干部立...</w:t>
      </w:r>
    </w:p>
    <w:p>
      <w:pPr>
        <w:ind w:left="0" w:right="0" w:firstLine="560"/>
        <w:spacing w:before="450" w:after="450" w:line="312" w:lineRule="auto"/>
      </w:pPr>
      <w:r>
        <w:rPr>
          <w:rFonts w:ascii="宋体" w:hAnsi="宋体" w:eastAsia="宋体" w:cs="宋体"/>
          <w:color w:val="000"/>
          <w:sz w:val="28"/>
          <w:szCs w:val="28"/>
        </w:rPr>
        <w:t xml:space="preserve">“新时代新担当新作为”主题党日活动总结</w:t>
      </w:r>
    </w:p>
    <w:p>
      <w:pPr>
        <w:ind w:left="0" w:right="0" w:firstLine="560"/>
        <w:spacing w:before="450" w:after="450" w:line="312" w:lineRule="auto"/>
      </w:pPr>
      <w:r>
        <w:rPr>
          <w:rFonts w:ascii="宋体" w:hAnsi="宋体" w:eastAsia="宋体" w:cs="宋体"/>
          <w:color w:val="000"/>
          <w:sz w:val="28"/>
          <w:szCs w:val="28"/>
        </w:rPr>
        <w:t xml:space="preserve">为纪念中国共产党成立97周年，贯彻落实好中组部新时代新担当新作为暨加强改进选调生工作座谈会和省市有关精神，迎泽区坚持“四抓四促”举措，扎实开展“新时代新担当新作为”主题党日活动，激励引导全区党员干部立足新时代、体现新担当、展示新作为。</w:t>
      </w:r>
    </w:p>
    <w:p>
      <w:pPr>
        <w:ind w:left="0" w:right="0" w:firstLine="560"/>
        <w:spacing w:before="450" w:after="450" w:line="312" w:lineRule="auto"/>
      </w:pPr>
      <w:r>
        <w:rPr>
          <w:rFonts w:ascii="宋体" w:hAnsi="宋体" w:eastAsia="宋体" w:cs="宋体"/>
          <w:color w:val="000"/>
          <w:sz w:val="28"/>
          <w:szCs w:val="28"/>
        </w:rPr>
        <w:t xml:space="preserve">一是抓理论武装，促认识提高。6月23日至24日，组织全区市管领导干部和各街镇、区直各部门主要负责人等100余人赴太行干部学院举办了“传承红色基因弘扬太行精神”专题培训班，深入学习习近平新时代中国特色社会主义思想，继承和发扬“太行精神”，进一步加强党性锻炼和党性修养。同时，各级党员领导干部、“第一书记”以及基层党组织书记紧扣“不忘初心、牢记使命”主题，为党员讲授党课700余次，培训党员1.2万余人次，不断强化省会城市中心城区的责任意识、率先意识，切实把学习成效转化为做好本职工作、推动事业发展的实践成效。</w:t>
      </w:r>
    </w:p>
    <w:p>
      <w:pPr>
        <w:ind w:left="0" w:right="0" w:firstLine="560"/>
        <w:spacing w:before="450" w:after="450" w:line="312" w:lineRule="auto"/>
      </w:pPr>
      <w:r>
        <w:rPr>
          <w:rFonts w:ascii="宋体" w:hAnsi="宋体" w:eastAsia="宋体" w:cs="宋体"/>
          <w:color w:val="000"/>
          <w:sz w:val="28"/>
          <w:szCs w:val="28"/>
        </w:rPr>
        <w:t xml:space="preserve">二是抓活动载体，促形式多样。各党支部以“新时代新担当新作为”为主题，组织党员集中开展了“时代新人教我学”、“红歌咏流传经典共传唱”、红色经典诵读、教唱入党誓词歌、参观革命教育基地、“组织生活情景教学”等主题党日活动。通过重温入党誓词、诵读红色经典、观看红色影片、缅怀革命先烈、规范组织生活、诵读党章、交纳党费、走访慰问、结对帮扶、志愿服务、建言献策等形式，不断丰富主题党日内容，做到形式多样、氛围庄重。目前，全区各级党组织开展主题党日活动1100余场次，参与党员1.3万余人。发放慰问金22万余元，走访慰问老党员、生活困难党员等900余人。</w:t>
      </w:r>
    </w:p>
    <w:p>
      <w:pPr>
        <w:ind w:left="0" w:right="0" w:firstLine="560"/>
        <w:spacing w:before="450" w:after="450" w:line="312" w:lineRule="auto"/>
      </w:pPr>
      <w:r>
        <w:rPr>
          <w:rFonts w:ascii="宋体" w:hAnsi="宋体" w:eastAsia="宋体" w:cs="宋体"/>
          <w:color w:val="000"/>
          <w:sz w:val="28"/>
          <w:szCs w:val="28"/>
        </w:rPr>
        <w:t xml:space="preserve">三是抓典型选树，促示范引领。“七一”前夕，召开“迎泽区建党97周年表彰大会”，对50个先进基层党组织、100名优秀共产党员和50名优秀党务工作者进行了表彰，并推选9个基层党组织、5名党员和9名党务工作者受到市委表彰。各党(工)委结合工作实际，分别表彰先进基层党组织98个，优秀党员456名和党务工作者146名。同时，各级党组织利用多种途径，对各级先进典型开展集中宣传，在全区范围内推动形成榜样引领、见贤思齐、干事创业、砥砺奋进的时代风尚。</w:t>
      </w:r>
    </w:p>
    <w:p>
      <w:pPr>
        <w:ind w:left="0" w:right="0" w:firstLine="560"/>
        <w:spacing w:before="450" w:after="450" w:line="312" w:lineRule="auto"/>
      </w:pPr>
      <w:r>
        <w:rPr>
          <w:rFonts w:ascii="宋体" w:hAnsi="宋体" w:eastAsia="宋体" w:cs="宋体"/>
          <w:color w:val="000"/>
          <w:sz w:val="28"/>
          <w:szCs w:val="28"/>
        </w:rPr>
        <w:t xml:space="preserve">四是抓督导检查，促活动实效。组织各党(工)委对所辖党支部进行全覆盖、全过程的指导，帮助党支部制定“新时代新担当新作为”主题党日活动计划，派员全程参加指导党支部“主题党日”活动。同时，区委“三基建设”督导组、区委巡察组也结合工作实际，对督导巡察单位开展“新时代新担当新作为”主题党日活动情况进行监督检查，切实抓好组织生活制度落实。同时，利用“迎泽群工系统”、“迎泽区流动党员之家”网站、微信平台等各种载体，深入宣传开展“新时代新担当新作为”主题党日活动情况，全方位、多视角激发党员干部参与主题党日活动的热情和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2025-05-10T00:29:12+08:00</dcterms:created>
  <dcterms:modified xsi:type="dcterms:W3CDTF">2025-05-10T00:29:12+08:00</dcterms:modified>
</cp:coreProperties>
</file>

<file path=docProps/custom.xml><?xml version="1.0" encoding="utf-8"?>
<Properties xmlns="http://schemas.openxmlformats.org/officeDocument/2006/custom-properties" xmlns:vt="http://schemas.openxmlformats.org/officeDocument/2006/docPropsVTypes"/>
</file>