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&gt;二、抓好教学常规</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&gt;三、不断实践，努力探索有效的教学方略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&gt;四、配合教导处开展大主题阅读活动。</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&gt;五、积极组织学生参加校内外竞赛活动，为学校添彩。本学期，全校分年级组织学生竞赛。</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&gt;六、以“专题研究”为切入点，探索提高课堂教学效率和激发学生思维活力的有效途径和方法。</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&gt;七、以“学习共同体”为抓手，探索教师合作学习的有效途径和方法。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&gt;八配合教导处，落实备课、上课、作业等各环节的工作。</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&gt;二、以活动促特色，以务实促成绩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&gt;三、本学期音乐组组织、参加的活动有：</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&gt;四、改变学生的学习方法，转变教师的教学方式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&gt;一、静心阅读，提高理论水平</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&gt;二、名师带教，提升专业素养</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&gt;三、不断尝试、改进教学方法</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&gt;四、知难而进、迎接新的挑战</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&gt;一、团结协作，辛勤耕耘，积极培训学生参与全国习思比赛，并取得较理想的成绩</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&gt;二、落实教学常规检查，规范教学工作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&gt;三、加强备课组的管理和坚持做好每周反思</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&gt;四、积极开展课题研究，深化课堂教学改革，不断提高教学效率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&gt;五、丰富学生的课余生活，开展英语嘉年华特色活动</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&gt;一、各备课组按常规要求开展工作</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&gt;二、各备课组完成学期工作计划</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&gt;三、各备课开展教学教研工作</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&gt;二、以“健康第一”为指导，切实抓好体育教学工作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&gt;三、多方努力，齐抓共管，推动了大课间有序的开展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&gt;五、群体活动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&gt;六、训练方面</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&gt;七、教研方面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