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绿办工作总结和计划(优选35篇)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绿办工作总结和计划1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绿办工作总结和计划5</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绿办工作总结和计划6</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绿办工作总结和计划7</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绿办工作总结和计划9</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绿办工作总结和计划12</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绿办工作总结和计划13</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绿办工作总结和计划17</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绿办工作总结和计划18</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绿办工作总结和计划19</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