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城管局工作总结（通用8篇）城管局工作总结 篇1 20xx年，作为城管局局长, 在市委、市政府和市纪委的正确领导下，在班子成员和广大干部职工的理解支持下，我坚持以科学发展观为指导，不断增强执政为民的意识，认真落实党风廉政建设责任制，在严格要求...</w:t>
      </w:r>
    </w:p>
    <w:p>
      <w:pPr>
        <w:ind w:left="0" w:right="0" w:firstLine="560"/>
        <w:spacing w:before="450" w:after="450" w:line="312" w:lineRule="auto"/>
      </w:pPr>
      <w:r>
        <w:rPr>
          <w:rFonts w:ascii="宋体" w:hAnsi="宋体" w:eastAsia="宋体" w:cs="宋体"/>
          <w:color w:val="000"/>
          <w:sz w:val="28"/>
          <w:szCs w:val="28"/>
        </w:rPr>
        <w:t xml:space="preserve">城管局工作总结（通用8篇）</w:t>
      </w:r>
    </w:p>
    <w:p>
      <w:pPr>
        <w:ind w:left="0" w:right="0" w:firstLine="560"/>
        <w:spacing w:before="450" w:after="450" w:line="312" w:lineRule="auto"/>
      </w:pPr>
      <w:r>
        <w:rPr>
          <w:rFonts w:ascii="宋体" w:hAnsi="宋体" w:eastAsia="宋体" w:cs="宋体"/>
          <w:color w:val="000"/>
          <w:sz w:val="28"/>
          <w:szCs w:val="28"/>
        </w:rPr>
        <w:t xml:space="preserve">城管局工作总结 篇1</w:t>
      </w:r>
    </w:p>
    <w:p>
      <w:pPr>
        <w:ind w:left="0" w:right="0" w:firstLine="560"/>
        <w:spacing w:before="450" w:after="450" w:line="312" w:lineRule="auto"/>
      </w:pPr>
      <w:r>
        <w:rPr>
          <w:rFonts w:ascii="宋体" w:hAnsi="宋体" w:eastAsia="宋体" w:cs="宋体"/>
          <w:color w:val="000"/>
          <w:sz w:val="28"/>
          <w:szCs w:val="28"/>
        </w:rPr>
        <w:t xml:space="preserve">20xx年，作为城管局局长, 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一、认真履行职责，切实抓好局系统党风廉政建设工作</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__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 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我能够及时听取纪检监察部门有关工作和重大案情的汇报，提出指导性意见，领导、组织并支持纪检监察部门依法履行职责。理解、关心纪检监察干部，及时解决纪检监察工作中遇到的问题，鼓励他们“做党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城管局工作总结 篇2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 治脏、治乱、治差 向 精细、规范、长效 转型，做到城管事项 全时、全域、全覆盖 。</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(一)以 创卫 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 六净一洁一见本色 的标准要求。开展延伸保洁，将全区213个公交站点的各类广告牌匾纳入保洁，每个街办配置一辆多功能清洗车，采取 人工一天一擦拭、机械一周一清洗 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 四大体系 ，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 属地管理、专项排查、清单销号 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16.55万立方，覆盖堆积渣土16处、328.2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(5)全面提升公厕建设管理水平。一是实施老旧公厕改造提升。为响应市创建全国卫生城市的号召，按照创建卫生城市的要求，城市公厕必须达到二类水冲以上的标准，区政府责成城管部门对全区所有公厕进行摸底普查，对63座不符合创卫要求的老旧公厕，实施全面改造提升，重新粉刷墙面，加装吊顶，隔断更换安装LED显示屏38块，安装公厕标志牌、指示牌、公厕管理公约等500余个。二是加快推进旱厕改造。按照创卫标准，对排查出的300余座旱厕进行水冲公厕改造或拆除停用。部分旱厕由于污水管网及自来水不配套等局限因素，按照卫生公厕标准进行改造。三是大力提升公厕管理水平。严格制定公厕管理各项规章制度，并将公厕管理制度、管理标准、管理岗位责任进行公开公示，强化社会监督。加大对公厕管理员的日常考核，安排专门队伍每日巡查辖区公厕，有效提高公厕卫生及规范管理水平。成立专业设施维护队，定期对公厕部件进行排查，及时修缮，维修公厕设施3500处次，公厕化粪池清污800车，确保公厕设施齐全完好、标牌醒目、运行正常、外观整洁，为广大市民提供一个良好的如厕环境。</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5.2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城管局工作总结 篇3</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城管局工作总结 篇4</w:t>
      </w:r>
    </w:p>
    <w:p>
      <w:pPr>
        <w:ind w:left="0" w:right="0" w:firstLine="560"/>
        <w:spacing w:before="450" w:after="450" w:line="312" w:lineRule="auto"/>
      </w:pPr>
      <w:r>
        <w:rPr>
          <w:rFonts w:ascii="宋体" w:hAnsi="宋体" w:eastAsia="宋体" w:cs="宋体"/>
          <w:color w:val="000"/>
          <w:sz w:val="28"/>
          <w:szCs w:val="28"/>
        </w:rPr>
        <w:t xml:space="preserve">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 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城管局工作总结 篇5</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城管局工作总结 篇6</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 固本强基 工程，机动大队党支部被市评为 实施固本强基工程先进党支部 ，金湾大队党支部和垃圾发电厂党支部被评为 固本强基工程示范点 ，市政处、市容环卫处机关党支部都通过了达标验收。在先进性教育活动中，以践行 三个代表，依法行政、勤政为民 为中心，突出重点，讲究实效，在解决实际问题上下功夫，先后召开61场次近600人参加的征求意见座谈会，走访群众超过300人次，征询意见和建议396条。同时，在我局挂点的斗门区莲洲镇耕管村实施 四工程一活动 ，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 党员身边无事故 竞赛活动，市 优秀共产党员 、支部书记肖启良与全厂29名党员签定《党员身边无事故承诺书》，受到市委先进办和省委督导组的充分肯定。45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 三定 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 三个代表 构建和谐社会的高度，充分认识城市管理工作的重要性，把城市管理水平的高低作为衡量政府执政能力和城市文明程度的重要标尺，增强全局做好城市管理工作的光荣感、责任感和使命感。遵循 增创新优势，走出新路子，办出新特色，实现新发展 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 条块结合、协调互动、各有侧重、权责一致 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 一轴、五环、十心 的市域绿色空间结构模式布局和主城区 外环、内心、三横、四纵、六楔 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城管局工作总结 篇7</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560"/>
        <w:spacing w:before="450" w:after="450" w:line="312" w:lineRule="auto"/>
      </w:pPr>
      <w:r>
        <w:rPr>
          <w:rFonts w:ascii="宋体" w:hAnsi="宋体" w:eastAsia="宋体" w:cs="宋体"/>
          <w:color w:val="000"/>
          <w:sz w:val="28"/>
          <w:szCs w:val="28"/>
        </w:rPr>
        <w:t xml:space="preserve">城管局工作总结 篇8</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根据市、区城市管理有关文件要求_X街道城管科在年初对境内六条主要马路上的卫生责任区，进行摸底造册并和各卫生责任户签订了“芜湖市城市市容和环境卫生责任区管理责任书”500多份。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_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_X街道20_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一是街道制定了“_X街道背街背巷清扫保洁情况统计表”，对境内的的环卫作业人员开展了全面摸底。统计出准确的人数、环卫工种、作业区域、晚间收运等情况为全面做好背街巷环卫作业准备好第一手资料;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2025-06-17T14:17:16+08:00</dcterms:created>
  <dcterms:modified xsi:type="dcterms:W3CDTF">2025-06-17T14:17:16+08:00</dcterms:modified>
</cp:coreProperties>
</file>

<file path=docProps/custom.xml><?xml version="1.0" encoding="utf-8"?>
<Properties xmlns="http://schemas.openxmlformats.org/officeDocument/2006/custom-properties" xmlns:vt="http://schemas.openxmlformats.org/officeDocument/2006/docPropsVTypes"/>
</file>