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农村水利监理工作总结(精选6篇)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水利监理工作总结1本年度，我处在市水利学会领导下，积极工作，开拓创新，忠诚服务于水利建设和水利经济的发展，为促进生态水网健康、可持续发展作出了一定成绩。现将20xx年主要工作情况总结如下：&gt;一、开展精细化管理，发挥生态水网工程最大效益我...</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农村水利监理工作总结2</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3，需要改进的地方、需要改进的地方进一步加强监理理论知识的学习，注重监理工作经验总结，并把理论和实践更好的结合起来，提高自身的综合能力，将监理工作做得更加细致和深入。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农村水利监理工作总结3</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农村水利监理工作总结5</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协助相关科室精心办好水利网站、简报及宣传窗，充实内容，提高质量，积极配合州、县科协，认真抓好科普宣传和科技下乡活动，进一步扩大宣传点，提高宣传质量和效果。</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农村水利监理工作总结6</w:t>
      </w:r>
    </w:p>
    <w:p>
      <w:pPr>
        <w:ind w:left="0" w:right="0" w:firstLine="560"/>
        <w:spacing w:before="450" w:after="450" w:line="312" w:lineRule="auto"/>
      </w:pPr>
      <w:r>
        <w:rPr>
          <w:rFonts w:ascii="宋体" w:hAnsi="宋体" w:eastAsia="宋体" w:cs="宋体"/>
          <w:color w:val="000"/>
          <w:sz w:val="28"/>
          <w:szCs w:val="28"/>
        </w:rPr>
        <w:t xml:space="preserve">&gt;一、个人思想：</w:t>
      </w:r>
    </w:p>
    <w:p>
      <w:pPr>
        <w:ind w:left="0" w:right="0" w:firstLine="560"/>
        <w:spacing w:before="450" w:after="450" w:line="312" w:lineRule="auto"/>
      </w:pPr>
      <w:r>
        <w:rPr>
          <w:rFonts w:ascii="宋体" w:hAnsi="宋体" w:eastAsia="宋体" w:cs="宋体"/>
          <w:color w:val="000"/>
          <w:sz w:val="28"/>
          <w:szCs w:val="28"/>
        </w:rPr>
        <w:t xml:space="preserve">在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xx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x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&gt;三、资料管理：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&gt;五、投资控制：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&gt;六、业主对我工作的评价：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2025-05-10T04:16:34+08:00</dcterms:created>
  <dcterms:modified xsi:type="dcterms:W3CDTF">2025-05-10T04:16:34+08:00</dcterms:modified>
</cp:coreProperties>
</file>

<file path=docProps/custom.xml><?xml version="1.0" encoding="utf-8"?>
<Properties xmlns="http://schemas.openxmlformats.org/officeDocument/2006/custom-properties" xmlns:vt="http://schemas.openxmlformats.org/officeDocument/2006/docPropsVTypes"/>
</file>