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关于党组落实全面从严治党主体责任规定总结【三篇】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以下是为大家整理的关于党组落实全面从严治党主体责任规定总结的文章3篇 ,欢迎品鉴！第1篇: 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以下是为大家整理的关于党组落实全面从严治党主体责任规定总结的文章3篇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党组落实全面从严治党主体责任规定总结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习近平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习近平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第2篇: 党组落实全面从严治党主体责任规定总结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党组落实全面从严治党主体责任规定总结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根据县委、县政府关于落实全面从严治党工作要求，开发区始终把落实全面从严治党主体责任作为一项重要政治任务来抓实抓好，结合开发区自身实际。现将情况汇报如下：</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总书记在十九届五次全会精神为指导，坚持全面从严治党，深入贯彻省、市、县委关于党风廉政建设方面会议精神，狠抓责任落实、作风建设、专题学习、廉政教育、监督检查等各项工作，以良好的作风形象、清廉的党员干部形象开创开发区工作新局面。</w:t>
      </w:r>
    </w:p>
    <w:p>
      <w:pPr>
        <w:ind w:left="0" w:right="0" w:firstLine="560"/>
        <w:spacing w:before="450" w:after="450" w:line="312" w:lineRule="auto"/>
      </w:pPr>
      <w:r>
        <w:rPr>
          <w:rFonts w:ascii="宋体" w:hAnsi="宋体" w:eastAsia="宋体" w:cs="宋体"/>
          <w:color w:val="000"/>
          <w:sz w:val="28"/>
          <w:szCs w:val="28"/>
        </w:rPr>
        <w:t xml:space="preserve">　　二、落实主体责任情况</w:t>
      </w:r>
    </w:p>
    <w:p>
      <w:pPr>
        <w:ind w:left="0" w:right="0" w:firstLine="560"/>
        <w:spacing w:before="450" w:after="450" w:line="312" w:lineRule="auto"/>
      </w:pPr>
      <w:r>
        <w:rPr>
          <w:rFonts w:ascii="宋体" w:hAnsi="宋体" w:eastAsia="宋体" w:cs="宋体"/>
          <w:color w:val="000"/>
          <w:sz w:val="28"/>
          <w:szCs w:val="28"/>
        </w:rPr>
        <w:t xml:space="preserve">　　（一）坚持抓主责主业，进一步压实全面从严治党责任</w:t>
      </w:r>
    </w:p>
    <w:p>
      <w:pPr>
        <w:ind w:left="0" w:right="0" w:firstLine="560"/>
        <w:spacing w:before="450" w:after="450" w:line="312" w:lineRule="auto"/>
      </w:pPr>
      <w:r>
        <w:rPr>
          <w:rFonts w:ascii="宋体" w:hAnsi="宋体" w:eastAsia="宋体" w:cs="宋体"/>
          <w:color w:val="000"/>
          <w:sz w:val="28"/>
          <w:szCs w:val="28"/>
        </w:rPr>
        <w:t xml:space="preserve">　　一是从严抓党治党。制定《**经济开发区党工委落实全面从严治党主体责任任务分工意见及责任清单》，充分利用以党工委书记为组长，其他班子成员及局室负责人为小组成员的**经济开发区党工委全面从严治党领导小组统领作用，健全完善了全面从严治党主体责任“网格化”管理机制，定期召开会议专题研究全面从严治党工作。二是从严抓“一岗双责”。督导班子成员落实“一岗双责”，扎实落实党风廉政建设责任制，督促其他领导班子把抓党风廉政建设工作与分管业务工作摆在同等位置，做到党风廉政建设同分管工作同部署、同检查、同落实。坚持与班子成员、中层和基层干部进行谈心谈话、廉政谈话。</w:t>
      </w:r>
    </w:p>
    <w:p>
      <w:pPr>
        <w:ind w:left="0" w:right="0" w:firstLine="560"/>
        <w:spacing w:before="450" w:after="450" w:line="312" w:lineRule="auto"/>
      </w:pPr>
      <w:r>
        <w:rPr>
          <w:rFonts w:ascii="宋体" w:hAnsi="宋体" w:eastAsia="宋体" w:cs="宋体"/>
          <w:color w:val="000"/>
          <w:sz w:val="28"/>
          <w:szCs w:val="28"/>
        </w:rPr>
        <w:t xml:space="preserve">　　（二）坚持抓好廉政学习教育，努力营造廉政文化氛围</w:t>
      </w:r>
    </w:p>
    <w:p>
      <w:pPr>
        <w:ind w:left="0" w:right="0" w:firstLine="560"/>
        <w:spacing w:before="450" w:after="450" w:line="312" w:lineRule="auto"/>
      </w:pPr>
      <w:r>
        <w:rPr>
          <w:rFonts w:ascii="宋体" w:hAnsi="宋体" w:eastAsia="宋体" w:cs="宋体"/>
          <w:color w:val="000"/>
          <w:sz w:val="28"/>
          <w:szCs w:val="28"/>
        </w:rPr>
        <w:t xml:space="preserve">　　一是加强党员干部思想政治教育。通过党工委理论中心学习组、每周五集中学习会、基层党支部党日党课等，采取组织干部职工集中学习、个人自学、讨论交流、撰写心得体会等多种形式，广泛地学习《民法典》、《中国共产党纪律处分条例》、《习近平谈国理政》和《中华人民共和国公职人员处分法》，学习领会习近平总书记的一系列重要讲话精神，坚定政治立场。传达中央、省、市和县反腐倡廉建设工作会议精神和有关作风建设文件，对全体党员干部提要求、敲警钟。二是聚焦思想教育抓提升。以主题教育为契机，持续深入抓好习近平总书记系列讲话精神的学习，做好“互联网+党建”工作，强化数据运用，用好“河北干部网络学院”及“学习强国APP”学习，不断提升政治站位和理论素养，确保党员学习力度不减、尺度不松、标准不降。三是聚焦政治生活抓规范。严格落实“三会一课”、民主生活会、组织生活会、主题党日等政治生活制度，带头开展民主评议活动，过好双重组织生活，抓好党建工作述职制度。</w:t>
      </w:r>
    </w:p>
    <w:p>
      <w:pPr>
        <w:ind w:left="0" w:right="0" w:firstLine="560"/>
        <w:spacing w:before="450" w:after="450" w:line="312" w:lineRule="auto"/>
      </w:pPr>
      <w:r>
        <w:rPr>
          <w:rFonts w:ascii="宋体" w:hAnsi="宋体" w:eastAsia="宋体" w:cs="宋体"/>
          <w:color w:val="000"/>
          <w:sz w:val="28"/>
          <w:szCs w:val="28"/>
        </w:rPr>
        <w:t xml:space="preserve">　　（三）完善各项制度规定，切实做到抓源头治根本</w:t>
      </w:r>
    </w:p>
    <w:p>
      <w:pPr>
        <w:ind w:left="0" w:right="0" w:firstLine="560"/>
        <w:spacing w:before="450" w:after="450" w:line="312" w:lineRule="auto"/>
      </w:pPr>
      <w:r>
        <w:rPr>
          <w:rFonts w:ascii="宋体" w:hAnsi="宋体" w:eastAsia="宋体" w:cs="宋体"/>
          <w:color w:val="000"/>
          <w:sz w:val="28"/>
          <w:szCs w:val="28"/>
        </w:rPr>
        <w:t xml:space="preserve">　　一是进一步完善《公务用车管理制度》、《财务使用公开制度》等规章制度，进一步规范领导班子决策行为，提高科学决策、民主决策水平。二是开展廉政风险防控机制建设，加大对重点领域、关键岗位和重要环节的风险防控。做到纪律条规常提醒、重点部门重点提醒、节假日前集中提醒、薄弱环节专门提醒、苗头性问题个别提醒，及时对存在违法违纪苗头性、倾向性问题的党员干部进行约谈、告诫。</w:t>
      </w:r>
    </w:p>
    <w:p>
      <w:pPr>
        <w:ind w:left="0" w:right="0" w:firstLine="560"/>
        <w:spacing w:before="450" w:after="450" w:line="312" w:lineRule="auto"/>
      </w:pPr>
      <w:r>
        <w:rPr>
          <w:rFonts w:ascii="宋体" w:hAnsi="宋体" w:eastAsia="宋体" w:cs="宋体"/>
          <w:color w:val="000"/>
          <w:sz w:val="28"/>
          <w:szCs w:val="28"/>
        </w:rPr>
        <w:t xml:space="preserve">　　（四）正风肃纪，持之以恒，集中推进作风建设</w:t>
      </w:r>
    </w:p>
    <w:p>
      <w:pPr>
        <w:ind w:left="0" w:right="0" w:firstLine="560"/>
        <w:spacing w:before="450" w:after="450" w:line="312" w:lineRule="auto"/>
      </w:pPr>
      <w:r>
        <w:rPr>
          <w:rFonts w:ascii="宋体" w:hAnsi="宋体" w:eastAsia="宋体" w:cs="宋体"/>
          <w:color w:val="000"/>
          <w:sz w:val="28"/>
          <w:szCs w:val="28"/>
        </w:rPr>
        <w:t xml:space="preserve">　　一是***党工委以整改基层干部不作为、慢作为，维护客商、项目业主、群众等切身利益为出发点，以各局室为单位，每季度召开一次廉政调度会，将廉政工作情况纳入年度考核内容，在监督考核上下功夫，将全面从严治党工作与开发区中心工作结合起来，健全完善全面从严治党的的体制机制，推动全面从严治党持续向纵深推进。二是提高党风工作效率，开发区党工委把责任分工、队伍建设、监督执纪等任务具体分解到各局室、各部门、各支部，真正做到分工到岗、分责到人，积极促进基层工作做到实处，使廉政责任体系与工作考核相挂钩，建立健全了开发区党风廉政建设制度管理体系，增强了廉政意识，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2025-05-02T16:51:31+08:00</dcterms:created>
  <dcterms:modified xsi:type="dcterms:W3CDTF">2025-05-02T16:51:31+08:00</dcterms:modified>
</cp:coreProperties>
</file>

<file path=docProps/custom.xml><?xml version="1.0" encoding="utf-8"?>
<Properties xmlns="http://schemas.openxmlformats.org/officeDocument/2006/custom-properties" xmlns:vt="http://schemas.openxmlformats.org/officeDocument/2006/docPropsVTypes"/>
</file>