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标品信托工作总结(通用45篇)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标品信托工作总结1央企控股27家信托公司 控股股东 信托公司 控股股东 信托公司 控股股东 昆仑信托 中国石油 建信信托 建设银行 中融信托 中国恒天 外贸信托 中国石化 交银信托 交通银行 中粮信托 中粮集团 中海信托 中国海油 中信信托...</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信托公司 控股股东 信托公司 控股股东 信托公司 控股股东 昆仑信托 中国石油 建信信托 建设银行 中融信托 中国恒天 外贸信托 中国石化 交银信托 交通银行 中粮信托 中粮集团 中海信托 中国海油 中信信托 中信集团 中泰集团 _ 中铁信托 中国中铁 中诚信托 中国人保 华宝信托 宝钢集团 长城信托 长城资产 平安信托 平安集团 华宸信托 华凌钢铁 国投信托 国投集团 中投信托 建银投资 国元信托 首都机场 英大信托 国家电网 金谷信托 中国信达 中航信托 中航工业 华鑫信托 中国华电 华融信托 中国华融 方正东亚 北京大学 华能信托 华能集团 五矿信托 五矿集团 大业信托 东方资产</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新增户，完成xx%。</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任务指标x万，销售x万，完成率xx%。</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任务指标x张，完成x张，完成率xx%。</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个人任务指标x张，完成x张，完成率xx%。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x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标品信托工作总结5</w:t>
      </w:r>
    </w:p>
    <w:p>
      <w:pPr>
        <w:ind w:left="0" w:right="0" w:firstLine="560"/>
        <w:spacing w:before="450" w:after="450" w:line="312" w:lineRule="auto"/>
      </w:pPr>
      <w:r>
        <w:rPr>
          <w:rFonts w:ascii="宋体" w:hAnsi="宋体" w:eastAsia="宋体" w:cs="宋体"/>
          <w:color w:val="000"/>
          <w:sz w:val="28"/>
          <w:szCs w:val="28"/>
        </w:rPr>
        <w:t xml:space="preserve">与历年不同，近五年信托各类产品受到主要影响更多是来自监管对交易对手相关融资政策的调整，比如房地产融资政策变化、城投融资政策变化等等。但近五年，监管尚未有发文系统性规范或修改信托公司业务开展方向，现行信托业务分类体系已运行多年。在20_年2月份召开的信托监管工作会议上，银_相关负责人表态，业务分类改革会作为20_年信托行业重点工作推进。基于监管对信托业务非标转标的大框架要求下，中国银_终在20_年底公开发布了《关于规范信托公司信托业务分类有关事项的通知（公开征求意见稿）》（本文此后简称《通知》）。</w:t>
      </w:r>
    </w:p>
    <w:p>
      <w:pPr>
        <w:ind w:left="0" w:right="0" w:firstLine="560"/>
        <w:spacing w:before="450" w:after="450" w:line="312" w:lineRule="auto"/>
      </w:pPr>
      <w:r>
        <w:rPr>
          <w:rFonts w:ascii="宋体" w:hAnsi="宋体" w:eastAsia="宋体" w:cs="宋体"/>
          <w:color w:val="000"/>
          <w:sz w:val="28"/>
          <w:szCs w:val="28"/>
        </w:rPr>
        <w:t xml:space="preserve">此次业务分类改革有五大总体要求：回归信托本源、明确分类维度、引导差异竞争、保持标准统一、严格合规管理。</w:t>
      </w:r>
    </w:p>
    <w:p>
      <w:pPr>
        <w:ind w:left="0" w:right="0" w:firstLine="560"/>
        <w:spacing w:before="450" w:after="450" w:line="312" w:lineRule="auto"/>
      </w:pPr>
      <w:r>
        <w:rPr>
          <w:rFonts w:ascii="宋体" w:hAnsi="宋体" w:eastAsia="宋体" w:cs="宋体"/>
          <w:color w:val="000"/>
          <w:sz w:val="28"/>
          <w:szCs w:val="28"/>
        </w:rPr>
        <w:t xml:space="preserve">未来，结合《通知》内容，信托业务将被划分为资产管理信托、资产服务信托、公益/慈善信托三大类。其中，资产管理信托分为固定收益类资产管理信托、权益类资产管理信托、商品及金融衍生品类资产管理信托、混合类资产管理信托四个类别；资产服务信托分为行政管理受托服务信托、资产证券化受托服务信托、风险处置受托服务信托和财富管理受托服务信托等四项分类，且这四项分类下仍各有细项分类。</w:t>
      </w:r>
    </w:p>
    <w:p>
      <w:pPr>
        <w:ind w:left="0" w:right="0" w:firstLine="560"/>
        <w:spacing w:before="450" w:after="450" w:line="312" w:lineRule="auto"/>
      </w:pPr>
      <w:r>
        <w:rPr>
          <w:rFonts w:ascii="宋体" w:hAnsi="宋体" w:eastAsia="宋体" w:cs="宋体"/>
          <w:color w:val="000"/>
          <w:sz w:val="28"/>
          <w:szCs w:val="28"/>
        </w:rPr>
        <w:t xml:space="preserve">在笔者本年度总结及展望中为不占用过长篇幅讲解此《通知》，后续会对此《通知》内容做独立文章解读，大家可耐心期待。这里仅对大多数投资者关心的两点做简要概括介绍。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标品信托工作总结6</w:t>
      </w:r>
    </w:p>
    <w:p>
      <w:pPr>
        <w:ind w:left="0" w:right="0" w:firstLine="560"/>
        <w:spacing w:before="450" w:after="450" w:line="312" w:lineRule="auto"/>
      </w:pPr>
      <w:r>
        <w:rPr>
          <w:rFonts w:ascii="宋体" w:hAnsi="宋体" w:eastAsia="宋体" w:cs="宋体"/>
          <w:color w:val="000"/>
          <w:sz w:val="28"/>
          <w:szCs w:val="28"/>
        </w:rPr>
        <w:t xml:space="preserve">《办法》中值得拿出讨论的，是关于设立相关的叙述：“未经批准，任何单位或者个人不得设立或者以任何形式运营金融基础设施，不得使用“金融”“交易所”、“交易中心”、“登记结算”、“清算”、“交易报告”等涉及金融基础设施服务或近似的名称。”如何理解这句话？</w:t>
      </w:r>
    </w:p>
    <w:p>
      <w:pPr>
        <w:ind w:left="0" w:right="0" w:firstLine="560"/>
        <w:spacing w:before="450" w:after="450" w:line="312" w:lineRule="auto"/>
      </w:pPr>
      <w:r>
        <w:rPr>
          <w:rFonts w:ascii="宋体" w:hAnsi="宋体" w:eastAsia="宋体" w:cs="宋体"/>
          <w:color w:val="000"/>
          <w:sz w:val="28"/>
          <w:szCs w:val="28"/>
        </w:rPr>
        <w:t xml:space="preserve">笔者认为，对于市场规范性较低，监管缺乏的定融一类融资，是在新增违规金交所的约束。定融产品备案，了解过定融产品的投资者都知道，是通过各地（有些区县级城市也会设有小型金融资产交易所，简称“金交所”）金交所备案，然后随便找销售方募集销售的（绝大部分销售方和销售人员准入审核资质非常低，且流动性极强），伴随产品是由融资方或金融中介撮合直接发行，道德性风险、关联方利益输送风险，相比正规金融产品风险要大的多。在20_年无论地产或城投相关融资，各地政界领导涉违规融资，城投领导受贿等违法违纪事件屡见不鲜。结合《办法》现明确约束新增地方设立交易所字眼的类金融公司。定融这类本身介于合规与违规模糊界定间的产品和融资，很快会被市场淘汰。关于定融此前也分几篇文章跟大家详细探讨过，在此不过多赘述，大家明白一个道理，一个企业，无论民企、国企，发生债务违约绝大多数情况都是先从“商票”展期，演变到“定融”展期，再到信托、债券等融资借款展期。当然对于相对优质的交易主体，一般也不会选择通过定融融资。就像融资成本较低的超大企业或高主体评级的企业也很难出现在信托产品中一样。总结而言，未来短期市场，关于定融产品，建议大家敬而远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标品信托工作总结7</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标品信托工作总结8</w:t>
      </w:r>
    </w:p>
    <w:p>
      <w:pPr>
        <w:ind w:left="0" w:right="0" w:firstLine="560"/>
        <w:spacing w:before="450" w:after="450" w:line="312" w:lineRule="auto"/>
      </w:pPr>
      <w:r>
        <w:rPr>
          <w:rFonts w:ascii="宋体" w:hAnsi="宋体" w:eastAsia="宋体" w:cs="宋体"/>
          <w:color w:val="000"/>
          <w:sz w:val="28"/>
          <w:szCs w:val="28"/>
        </w:rPr>
        <w:t xml:space="preserve">国际信托实习总结</w:t>
      </w:r>
    </w:p>
    <w:p>
      <w:pPr>
        <w:ind w:left="0" w:right="0" w:firstLine="560"/>
        <w:spacing w:before="450" w:after="450" w:line="312" w:lineRule="auto"/>
      </w:pPr>
      <w:r>
        <w:rPr>
          <w:rFonts w:ascii="宋体" w:hAnsi="宋体" w:eastAsia="宋体" w:cs="宋体"/>
          <w:color w:val="000"/>
          <w:sz w:val="28"/>
          <w:szCs w:val="28"/>
        </w:rPr>
        <w:t xml:space="preserve">截至本周末，我在公司实习已累计四周，让我对信托业、信托实务、公司概况有了初步的感性认识，具体总结如下：</w:t>
      </w:r>
    </w:p>
    <w:p>
      <w:pPr>
        <w:ind w:left="0" w:right="0" w:firstLine="560"/>
        <w:spacing w:before="450" w:after="450" w:line="312" w:lineRule="auto"/>
      </w:pPr>
      <w:r>
        <w:rPr>
          <w:rFonts w:ascii="宋体" w:hAnsi="宋体" w:eastAsia="宋体" w:cs="宋体"/>
          <w:color w:val="000"/>
          <w:sz w:val="28"/>
          <w:szCs w:val="28"/>
        </w:rPr>
        <w:t xml:space="preserve">1、信托行业</w:t>
      </w:r>
    </w:p>
    <w:p>
      <w:pPr>
        <w:ind w:left="0" w:right="0" w:firstLine="560"/>
        <w:spacing w:before="450" w:after="450" w:line="312" w:lineRule="auto"/>
      </w:pPr>
      <w:r>
        <w:rPr>
          <w:rFonts w:ascii="宋体" w:hAnsi="宋体" w:eastAsia="宋体" w:cs="宋体"/>
          <w:color w:val="000"/>
          <w:sz w:val="28"/>
          <w:szCs w:val="28"/>
        </w:rPr>
        <w:t xml:space="preserve">信托业经历了近几年的爆发式增长，其后续发展引人关注。信托行业已经成长为中国金融业不可或缺的重要组成部分。随着信托公司自身实力的壮大以及信托认知程度的提高，信托社会和经济功能的体现，以及信托公司主营业务的明晰等多重利好因素的综合实现，信托未来的发展前景十分光明。从20xx年的“信托新政”到20xx年“银信合作”监管，监管部门不断努力规范信托行业，也促进了信托行业的健康发展。</w:t>
      </w:r>
    </w:p>
    <w:p>
      <w:pPr>
        <w:ind w:left="0" w:right="0" w:firstLine="560"/>
        <w:spacing w:before="450" w:after="450" w:line="312" w:lineRule="auto"/>
      </w:pPr>
      <w:r>
        <w:rPr>
          <w:rFonts w:ascii="宋体" w:hAnsi="宋体" w:eastAsia="宋体" w:cs="宋体"/>
          <w:color w:val="000"/>
          <w:sz w:val="28"/>
          <w:szCs w:val="28"/>
        </w:rPr>
        <w:t xml:space="preserve">作为个人，能有幸进入信托行业这一金融行业的金字塔顶实属机会难得。20xx年，我于复旦大学出版社购买了一本高凌云老师著的《信托法原论——被误读的信托》，让我了解中国信托与西方信托的差异所在。时隔两年的今天，我恰好参与了中国信托业的前沿实务，也算是一种缘分安排。</w:t>
      </w:r>
    </w:p>
    <w:p>
      <w:pPr>
        <w:ind w:left="0" w:right="0" w:firstLine="560"/>
        <w:spacing w:before="450" w:after="450" w:line="312" w:lineRule="auto"/>
      </w:pPr>
      <w:r>
        <w:rPr>
          <w:rFonts w:ascii="宋体" w:hAnsi="宋体" w:eastAsia="宋体" w:cs="宋体"/>
          <w:color w:val="000"/>
          <w:sz w:val="28"/>
          <w:szCs w:val="28"/>
        </w:rPr>
        <w:t xml:space="preserve">2、信托实务</w:t>
      </w:r>
    </w:p>
    <w:p>
      <w:pPr>
        <w:ind w:left="0" w:right="0" w:firstLine="560"/>
        <w:spacing w:before="450" w:after="450" w:line="312" w:lineRule="auto"/>
      </w:pPr>
      <w:r>
        <w:rPr>
          <w:rFonts w:ascii="宋体" w:hAnsi="宋体" w:eastAsia="宋体" w:cs="宋体"/>
          <w:color w:val="000"/>
          <w:sz w:val="28"/>
          <w:szCs w:val="28"/>
        </w:rPr>
        <w:t xml:space="preserve">根据信托的委托人数量，可将信托计划分为单一资金信托、集合资金信托。总体来说，通过这个月的事务接触包括查阅档案，我接触了单一资金信托项目，也看了集合资金项目。单一资金信托操作性强，管理方便，但随着银信通道的竞争日趋激烈，其管理费用也有所下调。开展集合资金信托虽然收益大，但毕竟涉及人员较多，故应在风险可控的基础上以稳求新。</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标品信托工作总结9</w:t>
      </w:r>
    </w:p>
    <w:p>
      <w:pPr>
        <w:ind w:left="0" w:right="0" w:firstLine="560"/>
        <w:spacing w:before="450" w:after="450" w:line="312" w:lineRule="auto"/>
      </w:pPr>
      <w:r>
        <w:rPr>
          <w:rFonts w:ascii="宋体" w:hAnsi="宋体" w:eastAsia="宋体" w:cs="宋体"/>
          <w:color w:val="000"/>
          <w:sz w:val="28"/>
          <w:szCs w:val="28"/>
        </w:rPr>
        <w:t xml:space="preserve">答：为加强风险防控，促进信托公司回归本源，《通知》明确坚持压降影子银行风险突出的融资类业务，信托公司按照前期既定工作要求继续落实。同时，明确信托公司开展信托业务应当立足受托人定位，为受益人利益最大化服务，不得以信托业务形式开展为融资方服务的私募投行业务。银_将修订完善相关配套制度，明确具体监管要求，保障信托业务符合信托实质。（简单理解，就是《通知》不会对存量固收类信托产品安全性产生直接影响，但受《通知》影响，若限制后续相关新融资，对一些强依赖借新来还款的，实际底层资产或交易方已无法还款的项目，估计续不上的概率，在此《通知》发布后又加大了几成概率，大家自我评判。）</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标品信托工作总结10</w:t>
      </w:r>
    </w:p>
    <w:p>
      <w:pPr>
        <w:ind w:left="0" w:right="0" w:firstLine="560"/>
        <w:spacing w:before="450" w:after="450" w:line="312" w:lineRule="auto"/>
      </w:pPr>
      <w:r>
        <w:rPr>
          <w:rFonts w:ascii="宋体" w:hAnsi="宋体" w:eastAsia="宋体" w:cs="宋体"/>
          <w:color w:val="000"/>
          <w:sz w:val="28"/>
          <w:szCs w:val="28"/>
        </w:rPr>
        <w:t xml:space="preserve">投融资部20xx年工作总结及20xx年工作计划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标品信托工作总结11</w:t>
      </w:r>
    </w:p>
    <w:p>
      <w:pPr>
        <w:ind w:left="0" w:right="0" w:firstLine="560"/>
        <w:spacing w:before="450" w:after="450" w:line="312" w:lineRule="auto"/>
      </w:pPr>
      <w:r>
        <w:rPr>
          <w:rFonts w:ascii="宋体" w:hAnsi="宋体" w:eastAsia="宋体" w:cs="宋体"/>
          <w:color w:val="000"/>
          <w:sz w:val="28"/>
          <w:szCs w:val="28"/>
        </w:rPr>
        <w:t xml:space="preserve">西安国际信托有限公司反_宣传活动工作总结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为全面推进西安市金融机构反_工作，打击一切不法_犯罪活动，纯洁社会风气，保持社会安定，提高信托业信誉，促进信托公司的快速健康发展，使社会公众广泛知晓和了解反_知识，夯实反_工作的社会基础，我公司自20xx年开始，通过开展一系列宣传活动，采取行之有效的举措，使得此项活动扎实有效开展，并取得了较好的成绩。</w:t>
      </w:r>
    </w:p>
    <w:p>
      <w:pPr>
        <w:ind w:left="0" w:right="0" w:firstLine="560"/>
        <w:spacing w:before="450" w:after="450" w:line="312" w:lineRule="auto"/>
      </w:pPr>
      <w:r>
        <w:rPr>
          <w:rFonts w:ascii="宋体" w:hAnsi="宋体" w:eastAsia="宋体" w:cs="宋体"/>
          <w:color w:val="000"/>
          <w:sz w:val="28"/>
          <w:szCs w:val="28"/>
        </w:rPr>
        <w:t xml:space="preserve">一、加强员工反_业务知识</w:t>
      </w:r>
    </w:p>
    <w:p>
      <w:pPr>
        <w:ind w:left="0" w:right="0" w:firstLine="560"/>
        <w:spacing w:before="450" w:after="450" w:line="312" w:lineRule="auto"/>
      </w:pPr>
      <w:r>
        <w:rPr>
          <w:rFonts w:ascii="宋体" w:hAnsi="宋体" w:eastAsia="宋体" w:cs="宋体"/>
          <w:color w:val="000"/>
          <w:sz w:val="28"/>
          <w:szCs w:val="28"/>
        </w:rPr>
        <w:t xml:space="preserve">金融机构是控制_的第一道屏障，要确保金融领域反_工作措施得到全面落实，就必须充分发挥金融机构“了解客户”的优势，提高其反_的积极性和主动性。因此，公司于20xx年组织了4次“反_”培训，培训内容主要为“反_”相关法律法规，提高公司员工在反_工作方面的合规意识。</w:t>
      </w:r>
    </w:p>
    <w:p>
      <w:pPr>
        <w:ind w:left="0" w:right="0" w:firstLine="560"/>
        <w:spacing w:before="450" w:after="450" w:line="312" w:lineRule="auto"/>
      </w:pPr>
      <w:r>
        <w:rPr>
          <w:rFonts w:ascii="宋体" w:hAnsi="宋体" w:eastAsia="宋体" w:cs="宋体"/>
          <w:color w:val="000"/>
          <w:sz w:val="28"/>
          <w:szCs w:val="28"/>
        </w:rPr>
        <w:t xml:space="preserve">培训期间，除“反_”相关法律法规外，公司风险控制部派专人讲授当前国内外反_形势与任务，传授了反_的操作技术与方法。掌握了可疑资金的识别和分析方法，进一步提高了员工遵纪守法的意识和反_工作的自觉性。同时与其他金融机构进行“反_业务知识”交流会，加强了行业间的交流与合作。</w:t>
      </w:r>
    </w:p>
    <w:p>
      <w:pPr>
        <w:ind w:left="0" w:right="0" w:firstLine="560"/>
        <w:spacing w:before="450" w:after="450" w:line="312" w:lineRule="auto"/>
      </w:pPr>
      <w:r>
        <w:rPr>
          <w:rFonts w:ascii="宋体" w:hAnsi="宋体" w:eastAsia="宋体" w:cs="宋体"/>
          <w:color w:val="000"/>
          <w:sz w:val="28"/>
          <w:szCs w:val="28"/>
        </w:rPr>
        <w:t xml:space="preserve">二、把握宣传重点，培养群众反_意识</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标品信托工作总结12</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标品信托工作总结13</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标品信托工作总结14</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x月x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标品信托工作总结15</w:t>
      </w:r>
    </w:p>
    <w:p>
      <w:pPr>
        <w:ind w:left="0" w:right="0" w:firstLine="560"/>
        <w:spacing w:before="450" w:after="450" w:line="312" w:lineRule="auto"/>
      </w:pPr>
      <w:r>
        <w:rPr>
          <w:rFonts w:ascii="宋体" w:hAnsi="宋体" w:eastAsia="宋体" w:cs="宋体"/>
          <w:color w:val="000"/>
          <w:sz w:val="28"/>
          <w:szCs w:val="28"/>
        </w:rPr>
        <w:t xml:space="preserve">关于非标信托，同去年一样，依然可分三大类讨论，一类是投向房地产、一类是投向城投、一类是投向其他。而三大类中，现阶段更容易发生潜在风险的，大家都好理解，自然是房地产，如今，债务暴雷地产商不在少数。</w:t>
      </w:r>
    </w:p>
    <w:p>
      <w:pPr>
        <w:ind w:left="0" w:right="0" w:firstLine="560"/>
        <w:spacing w:before="450" w:after="450" w:line="312" w:lineRule="auto"/>
      </w:pPr>
      <w:r>
        <w:rPr>
          <w:rFonts w:ascii="宋体" w:hAnsi="宋体" w:eastAsia="宋体" w:cs="宋体"/>
          <w:color w:val="000"/>
          <w:sz w:val="28"/>
          <w:szCs w:val="28"/>
        </w:rPr>
        <w:t xml:space="preserve">原因就在于债权涉及太多，地产商尤其为发债主体的地产商，债主很多，集中债务展期后，国家有明确要求，要优先保交房和归还工程款，那么融资端的投资者，无论是银行、信托还是其他各方本身就是次而还之的对象，集团暴雷大部分情况银行会拉着组建债委会，债委会一旦组建成功，抵押物的流通性就更难支撑变现了，这也是为什么笔者从20_年起至今，一直强调看地产，抵押物不要看太重，对集团的判断很重要，而判断分很多方面，比如国企背景地产商，即使现阶段，债务违约的地产商，也未有一家纯国资背景的地产商。当然换个角度看，国有地产商在信托结构中直接充当担保或差补方的项目也非常少。</w:t>
      </w:r>
    </w:p>
    <w:p>
      <w:pPr>
        <w:ind w:left="0" w:right="0" w:firstLine="560"/>
        <w:spacing w:before="450" w:after="450" w:line="312" w:lineRule="auto"/>
      </w:pPr>
      <w:r>
        <w:rPr>
          <w:rFonts w:ascii="宋体" w:hAnsi="宋体" w:eastAsia="宋体" w:cs="宋体"/>
          <w:color w:val="000"/>
          <w:sz w:val="28"/>
          <w:szCs w:val="28"/>
        </w:rPr>
        <w:t xml:space="preserve">自20_年出台规定限制房企加杠杆融资的“三道红线”，以及限制银行偏向房地产放贷的“两道上限”。史上最严针对地产的调控就开始了，政策落地至今，不说中小房企，对于百强房企之列的大房企，影响也是很大的。而地产相关信托，之前占到整体集合资金信托计划60%甚至更高比例的，所以每家百强房企债务违约延期，对合作的信托公司影响都不小，地产商集中违约对信托业的影响，在本章节对“信托市场方面”分析中已为大家详细解读探讨。在20_年11月11日，人民银行、银_发布《关于做好当前金融支持房地产市场平稳健康发展工作的通知》，出台十六条措施支持房地产市场平稳健康发展。通知中明确提到，要支持开发贷款、信托贷款等存量融资合理展期。自通知印发之日起，未来半年内到期的，可以允许超出原规定期限展期1年，可不调整贷款分类，报送征信系统的贷款分类与之保持一致。所以对于现阶段地产信托，即使还没暴雷的企业，观点就是尽量规避。当然会有投资者有疑问说国企地产商也不太稳健吗？我的建议是国企地产商确实比民企地产商经营状况稳健许多，但作为地产行业中的企业，市场在受监管调控，政策变动大，目标客户市场波动，购房群体新增需求小，观望者多，不确定风险明显大于城投市场，为何要选择行业发展前景不明的地产类信托呢？而且国有地产商参与其中的信托项目，普遍收益率并不高，这里指的国有地产商信托项目指的是明确有国有地产商集团性质公司充当担保方或差补方的项目，而非子公司担保、孙公司融资的项目。真实算得上国有地产商参与其中的信托项目，收益率和一般或较优政信项目相差并不多，所以不如优先选择政信类信托稳妥。并且再次提醒投资者警惕国企地产商子公司担保或差补、孙公司融资的复杂交易结构项目，这类项目往往发生风险，集团不会认账，一旦多方扯皮，最后受损失的只会是投资者与投资本息。</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标品信托工作总结16</w:t>
      </w:r>
    </w:p>
    <w:p>
      <w:pPr>
        <w:ind w:left="0" w:right="0" w:firstLine="560"/>
        <w:spacing w:before="450" w:after="450" w:line="312" w:lineRule="auto"/>
      </w:pPr>
      <w:r>
        <w:rPr>
          <w:rFonts w:ascii="宋体" w:hAnsi="宋体" w:eastAsia="宋体" w:cs="宋体"/>
          <w:color w:val="000"/>
          <w:sz w:val="28"/>
          <w:szCs w:val="28"/>
        </w:rPr>
        <w:t xml:space="preserve">篇1：工作总结 工作总结</w:t>
      </w:r>
    </w:p>
    <w:p>
      <w:pPr>
        <w:ind w:left="0" w:right="0" w:firstLine="560"/>
        <w:spacing w:before="450" w:after="450" w:line="312" w:lineRule="auto"/>
      </w:pPr>
      <w:r>
        <w:rPr>
          <w:rFonts w:ascii="宋体" w:hAnsi="宋体" w:eastAsia="宋体" w:cs="宋体"/>
          <w:color w:val="000"/>
          <w:sz w:val="28"/>
          <w:szCs w:val="28"/>
        </w:rPr>
        <w:t xml:space="preserve">20_年，在您的领导下，我继续参与了公司的多项创新工作，在即将辞旧迎新的时候，我想将我对我们创新工作的认识、理解和明年创新工作的建议向您汇报如下，不足不妥之处，敬请指正。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标品信托工作总结17</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v^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标品信托工作总结18</w:t>
      </w:r>
    </w:p>
    <w:p>
      <w:pPr>
        <w:ind w:left="0" w:right="0" w:firstLine="560"/>
        <w:spacing w:before="450" w:after="450" w:line="312" w:lineRule="auto"/>
      </w:pPr>
      <w:r>
        <w:rPr>
          <w:rFonts w:ascii="宋体" w:hAnsi="宋体" w:eastAsia="宋体" w:cs="宋体"/>
          <w:color w:val="000"/>
          <w:sz w:val="28"/>
          <w:szCs w:val="28"/>
        </w:rPr>
        <w:t xml:space="preserve">20_年年末至后，在期限保持基本相同的前提下，绝大多数政信项目筛选对比时，符合收益越低，风险越低的判断标准。而且限融地区，普遍地区政府限融上限设的是8%每年，结合信托公司政信信托平均留存比例看，20_年至后最高档收益率不超过7%的政信项目，基本地区优势较大，而到了20_年随优质地区城投融资总成本再次下探，后续笔者认为市场优质政信产品，最高档收益率不会超过。这类地区的政信项目，相比以往任何时间段，投资风险我认为是更为可控，更小的。</w:t>
      </w:r>
    </w:p>
    <w:p>
      <w:pPr>
        <w:ind w:left="0" w:right="0" w:firstLine="560"/>
        <w:spacing w:before="450" w:after="450" w:line="312" w:lineRule="auto"/>
      </w:pPr>
      <w:r>
        <w:rPr>
          <w:rFonts w:ascii="宋体" w:hAnsi="宋体" w:eastAsia="宋体" w:cs="宋体"/>
          <w:color w:val="000"/>
          <w:sz w:val="28"/>
          <w:szCs w:val="28"/>
        </w:rPr>
        <w:t xml:space="preserve">进一步讨论优质政信判断标准：主要衡量指标有：1、最新一年地区政府宽口径债务率不超过100%，债务率≠负债率，债务率计算公式为当年债务余额/当年财政总收入（财政总收入主要包括转移性支付收入+一般公共预算+政府性基金收入+国有资本经营收入）；2、当地人均gdp高于9万每年；3、地区债务率近三年无一年发生猛增、一般公共预算收入逐年升高或持平；4、该地区最核心城投标债公募融资利率不超过；5、非标融资占该地区城投融资比例较小，更多城投融资通过银行贷款或债券。以上五条对应不同政信项目，占得越多，优质度越高，也可以说投资风险越小，当然体现收益端的表现就是同期平均值以下的水平，往往年化收益不会超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标品信托工作总结19</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标品信托工作总结20</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标品信托工作总结22</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标品信托工作总结23</w:t>
      </w:r>
    </w:p>
    <w:p>
      <w:pPr>
        <w:ind w:left="0" w:right="0" w:firstLine="560"/>
        <w:spacing w:before="450" w:after="450" w:line="312" w:lineRule="auto"/>
      </w:pPr>
      <w:r>
        <w:rPr>
          <w:rFonts w:ascii="宋体" w:hAnsi="宋体" w:eastAsia="宋体" w:cs="宋体"/>
          <w:color w:val="000"/>
          <w:sz w:val="28"/>
          <w:szCs w:val="28"/>
        </w:rPr>
        <w:t xml:space="preserve">信托投资公司人力资源部工作总结</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市参加了3天的短期培训，回公司后就立刻投入到新系统的建设之中。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通过率。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一是创新能力不强。虽然erp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十二五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标品信托工作总结24</w:t>
      </w:r>
    </w:p>
    <w:p>
      <w:pPr>
        <w:ind w:left="0" w:right="0" w:firstLine="560"/>
        <w:spacing w:before="450" w:after="450" w:line="312" w:lineRule="auto"/>
      </w:pPr>
      <w:r>
        <w:rPr>
          <w:rFonts w:ascii="宋体" w:hAnsi="宋体" w:eastAsia="宋体" w:cs="宋体"/>
          <w:color w:val="000"/>
          <w:sz w:val="28"/>
          <w:szCs w:val="28"/>
        </w:rPr>
        <w:t xml:space="preserve">中国信托业协会数据显示，截至20_年三季末，信托资产规模余额为万亿元，同比增长，较20_年末的规模余额增长。</w:t>
      </w:r>
    </w:p>
    <w:p>
      <w:pPr>
        <w:ind w:left="0" w:right="0" w:firstLine="560"/>
        <w:spacing w:before="450" w:after="450" w:line="312" w:lineRule="auto"/>
      </w:pPr>
      <w:r>
        <w:rPr>
          <w:rFonts w:ascii="宋体" w:hAnsi="宋体" w:eastAsia="宋体" w:cs="宋体"/>
          <w:color w:val="000"/>
          <w:sz w:val="28"/>
          <w:szCs w:val="28"/>
        </w:rPr>
        <w:t xml:space="preserve">信托资产来源结构也在持续优化。三季末，集合资金信托规模为万亿元，同比增幅，占比达到；管理财产信托规模为万亿元，占比为，同比上升个百分点；单一资金信托规模万亿元，同比下降万亿元，占比降至。</w:t>
      </w:r>
    </w:p>
    <w:p>
      <w:pPr>
        <w:ind w:left="0" w:right="0" w:firstLine="560"/>
        <w:spacing w:before="450" w:after="450" w:line="312" w:lineRule="auto"/>
      </w:pPr>
      <w:r>
        <w:rPr>
          <w:rFonts w:ascii="宋体" w:hAnsi="宋体" w:eastAsia="宋体" w:cs="宋体"/>
          <w:color w:val="000"/>
          <w:sz w:val="28"/>
          <w:szCs w:val="28"/>
        </w:rPr>
        <w:t xml:space="preserve">功能结构方面，延续了投资类信托与融资类信托“一升一降”的趋势。自20_年资管新规公布以来，行业投资类信托业务发展明显加快，规模持续快速增长，20_年三季末规模为万亿元，同比增长；占比为，保持在信托资产功能分类的首位。融资类信托规模在监管要求和风险防控压力下，20_年二季度以后持续下降，20_年三季末规模为万亿元，同比大幅下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标品信托工作总结25</w:t>
      </w:r>
    </w:p>
    <w:p>
      <w:pPr>
        <w:ind w:left="0" w:right="0" w:firstLine="560"/>
        <w:spacing w:before="450" w:after="450" w:line="312" w:lineRule="auto"/>
      </w:pPr>
      <w:r>
        <w:rPr>
          <w:rFonts w:ascii="宋体" w:hAnsi="宋体" w:eastAsia="宋体" w:cs="宋体"/>
          <w:color w:val="000"/>
          <w:sz w:val="28"/>
          <w:szCs w:val="28"/>
        </w:rPr>
        <w:t xml:space="preserve">一直以来，坚持学习“三个代表”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标品信托工作总结26</w:t>
      </w:r>
    </w:p>
    <w:p>
      <w:pPr>
        <w:ind w:left="0" w:right="0" w:firstLine="560"/>
        <w:spacing w:before="450" w:after="450" w:line="312" w:lineRule="auto"/>
      </w:pPr>
      <w:r>
        <w:rPr>
          <w:rFonts w:ascii="宋体" w:hAnsi="宋体" w:eastAsia="宋体" w:cs="宋体"/>
          <w:color w:val="000"/>
          <w:sz w:val="28"/>
          <w:szCs w:val="28"/>
        </w:rPr>
        <w:t xml:space="preserve">结合政策最新表述内容，看现阶段政信类信托，应如何筛选选择？先来简要解读政策，15号文，限制了地区融资成本上限与规模，有些债务高压区甚至要求禁止发行新城投借款。也就可以理解为债务管控良好的地区，以后借款融资要谨慎，用款要“物尽其用”；债务管控稍微差的地区，先还债，再定量少借款；债务管控比较差的地区就别想借款了，先想办法还债。而对于今年出台的政策方面，基本延续了对城投融资的限制，并且明确如果新增隐性债务或存量隐性债务化解不了，各省自己想办法，中央不会负责刚兑或兜底，也就是告知投资者，对待城投也不可再只认高收益，讲所谓“城投信仰”了。对于城投所谓收益率更高的，非标高收益产品与高收益债券产品（底层为单一私募债券或公募债券，约定预期收益率超过7%的非交易债券型产品，可称为高收益债券，信托能买到的单一城投发行债券类型的产品，底层不用怀疑，对应的一定为高收益债券，这类城投绝大部分情况下，发生债务违约的风险均较大），这两类就是意指未来可能出现较大展期风险的两类产品。</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标品信托工作总结27</w:t>
      </w:r>
    </w:p>
    <w:p>
      <w:pPr>
        <w:ind w:left="0" w:right="0" w:firstLine="560"/>
        <w:spacing w:before="450" w:after="450" w:line="312" w:lineRule="auto"/>
      </w:pPr>
      <w:r>
        <w:rPr>
          <w:rFonts w:ascii="宋体" w:hAnsi="宋体" w:eastAsia="宋体" w:cs="宋体"/>
          <w:color w:val="000"/>
          <w:sz w:val="28"/>
          <w:szCs w:val="28"/>
        </w:rPr>
        <w:t xml:space="preserve">同时对待非标，要客观谨慎判断优先，但即使如此，非标信托依然是国内资管行业中，固收投资产品，期限区间年，固定预期年化收益区间4-8%，每季度每半年每年度固定返息，到期还本类型产品中最具性价比与稳定性的项目大类。可能会有人拿债券基金与信托作比较，但是实际买过混合债基的投资者，90%玩一定周期，还会回到信托，原因是收益不固定，很多债券基金按近7日年化体现预期收益区间，但做到最后，很难达到吸引你进入时的实际收益率，原因就在于债市统一性。信托综合融资成本在8%左右的政信项目，收益上看，给投资者约定的可能是或其他的具体收益率，但是一个城投发债，在各种发行费、管理费、承销费扣完达到，基本上地域差异并不大，而明显高过信托端收益率的债基，大家可想而知，是怎样的组合能达到更高的近7日年化，尤其未来，地产债券卖出价格一路下跌，很多混合债基的收益会越来越低，包括城投也是一样，未来债券波动会延续到城投债，混合债基实际到手收益率不稳定性更大，安全也没有明显优势，所以真正弄清债市逻辑的投资者，不会拿债基与信托相比较，混合债基优势在于起投门槛低，其他方面没有实际优势，尤其如今市场，债权资产分散来投，未必是好事。这也是为什么20_年信托个人投资者不降反升的原因。就是债券基金优势受地产相关影响更为严重，投资者退出实际收益远不如信托甚至部分债基出现远低预期，部分亏损退出的情况。</w:t>
      </w:r>
    </w:p>
    <w:p>
      <w:pPr>
        <w:ind w:left="0" w:right="0" w:firstLine="560"/>
        <w:spacing w:before="450" w:after="450" w:line="312" w:lineRule="auto"/>
      </w:pPr>
      <w:r>
        <w:rPr>
          <w:rFonts w:ascii="宋体" w:hAnsi="宋体" w:eastAsia="宋体" w:cs="宋体"/>
          <w:color w:val="000"/>
          <w:sz w:val="28"/>
          <w:szCs w:val="28"/>
        </w:rPr>
        <w:t xml:space="preserve">回到信托端，现阶段7%收益起与最高档收益不超的政信项目，风险确实差很多，如果真的想安稳投资，规避风险，拿收益更稳，建议投资者们就别想要兼顾“鱼”与“熊掌”了，回顾历史，多少延期违约，项目本身收益是持平或低于同类型项目的。相对保值增值判断，每年差不多以的年化利率投资，且每一、两年可复利投资，风险认清可控，在这几年市场做完，未踩雷，几年后综合比较综合年化收益率要远超大部分信托投资者。</w:t>
      </w:r>
    </w:p>
    <w:p>
      <w:pPr>
        <w:ind w:left="0" w:right="0" w:firstLine="560"/>
        <w:spacing w:before="450" w:after="450" w:line="312" w:lineRule="auto"/>
      </w:pPr>
      <w:r>
        <w:rPr>
          <w:rFonts w:ascii="宋体" w:hAnsi="宋体" w:eastAsia="宋体" w:cs="宋体"/>
          <w:color w:val="000"/>
          <w:sz w:val="28"/>
          <w:szCs w:val="28"/>
        </w:rPr>
        <w:t xml:space="preserve">以上是笔者结合感悟，总结希望投资者能更好理解的行业、产品现状与未来可能发生的种种概率事件。感谢每一位关注笔者的朋友，更感谢能认真阅读于此，用心参与交流的读者，是您们让我的这篇文章有存在的意义，相信内容，或多或少，对您未来投资能有益处。债股自古不分家，各类投资，市场现状、未来政策导向、类别框架、标的底层判断逻辑、投融资与回款供需关系，灵活运用总能贯通。</w:t>
      </w:r>
    </w:p>
    <w:p>
      <w:pPr>
        <w:ind w:left="0" w:right="0" w:firstLine="560"/>
        <w:spacing w:before="450" w:after="450" w:line="312" w:lineRule="auto"/>
      </w:pPr>
      <w:r>
        <w:rPr>
          <w:rFonts w:ascii="宋体" w:hAnsi="宋体" w:eastAsia="宋体" w:cs="宋体"/>
          <w:color w:val="000"/>
          <w:sz w:val="28"/>
          <w:szCs w:val="28"/>
        </w:rPr>
        <w:t xml:space="preserve">历年给投资者整理的年终总结文章汇总：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标品信托工作总结28</w:t>
      </w:r>
    </w:p>
    <w:p>
      <w:pPr>
        <w:ind w:left="0" w:right="0" w:firstLine="560"/>
        <w:spacing w:before="450" w:after="450" w:line="312" w:lineRule="auto"/>
      </w:pPr>
      <w:r>
        <w:rPr>
          <w:rFonts w:ascii="宋体" w:hAnsi="宋体" w:eastAsia="宋体" w:cs="宋体"/>
          <w:color w:val="000"/>
          <w:sz w:val="28"/>
          <w:szCs w:val="28"/>
        </w:rPr>
        <w:t xml:space="preserve">“感悟”这一章节，围绕信托行业20_年变化，总结了行业最新数据和相关新政指导意见。应如何理解？笔者观点，大家客观参考。首先20_年从全年数据看，信托资产总规模不降反升，投资者数量也同向增多。但从普遍信托公司盈利数据看，20_年大部分信托公司经营利润均出现不同程度下滑。这与行业地产业务开展受阻，存量地产项目回款变难脱不了干系。笔者记得在20_年（有些记不清了）年末时，郭树清曾说“信托公司要做好挣辛苦钱的准备” 。三年后的今天，回过头看，房地产在20_年、20_年所引发的系统性风险，应该还是会有很多投资者、从业者不愿面对，不敢去相信这样的阶段结果摆在我们面前，这一轮房地产商的债务逾期，楼盘建设停滞，波及面难以用准确数字形容规模之大，当然发生这种极端经济事件，肯定离不开疫情的负面影响，但也逃不脱一些政策出台的失败。关于此我们从事国内金融相关行业或考虑国内相关产品、项目投资，应客观面对。</w:t>
      </w:r>
    </w:p>
    <w:p>
      <w:pPr>
        <w:ind w:left="0" w:right="0" w:firstLine="560"/>
        <w:spacing w:before="450" w:after="450" w:line="312" w:lineRule="auto"/>
      </w:pPr>
      <w:r>
        <w:rPr>
          <w:rFonts w:ascii="宋体" w:hAnsi="宋体" w:eastAsia="宋体" w:cs="宋体"/>
          <w:color w:val="000"/>
          <w:sz w:val="28"/>
          <w:szCs w:val="28"/>
        </w:rPr>
        <w:t xml:space="preserve">言归正传，20_年信托资产总规模未降，信托公司普遍盈利数据降低，说明信托行业最赚钱的业务受到了影响，那么什么业务是信托公司最赚钱的业务呢？很多老投资者应该很清楚，就是房地产信托。那么20_年信托资产总规模未降，新发行房地产信托不温不火。支撑信托资产规模的新中流砥柱是什么？形成原因又是如何的？笔者观点，大家参考。首先城投相关融资（普遍投资者喜欢称为的“政信类信托”），受其城投与地方政府债务相关政策管控，发行量上并不能满足信托公司用来弥补地产业务减少的缺口。反而受政策影响，同地产项目一样，在20_年呈现总规模萎缩态势。在20_年信托业开年受监管指导转型，业务被迫由非标向标转型（非标转标具体分析解读文章链接：</w:t>
      </w:r>
    </w:p>
    <w:p>
      <w:pPr>
        <w:ind w:left="0" w:right="0" w:firstLine="560"/>
        <w:spacing w:before="450" w:after="450" w:line="312" w:lineRule="auto"/>
      </w:pPr>
      <w:r>
        <w:rPr>
          <w:rFonts w:ascii="宋体" w:hAnsi="宋体" w:eastAsia="宋体" w:cs="宋体"/>
          <w:color w:val="000"/>
          <w:sz w:val="28"/>
          <w:szCs w:val="28"/>
        </w:rPr>
        <w:t xml:space="preserve">），那么沉淀几年的标品业务，在20_年年末，也算迎来规模上的猛增。但规模并不代表业绩做得就多好，大部分接触标品信托的投资者，专业性与其产品并不匹配。标品信托简单分析可分为底层资产投向为纯标准化债权类的产品、底层资产投向含标准化债权、权益多类型标准化资产的混合类产品、底层资产投向为纯权益类的产品。因标准化债权类资产与权益类资产均包含低风险、中风险、较高风险、高风险的各类不同风险系数的投资方式与底层产品，投资者在考虑不同类型标品信托时，要多进行横向比较与研究投资范围内各类底层标的的投资风险高低，并要更注重择时性。</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标品信托工作总结29</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标品信托工作总结30</w:t>
      </w:r>
    </w:p>
    <w:p>
      <w:pPr>
        <w:ind w:left="0" w:right="0" w:firstLine="560"/>
        <w:spacing w:before="450" w:after="450" w:line="312" w:lineRule="auto"/>
      </w:pPr>
      <w:r>
        <w:rPr>
          <w:rFonts w:ascii="宋体" w:hAnsi="宋体" w:eastAsia="宋体" w:cs="宋体"/>
          <w:color w:val="000"/>
          <w:sz w:val="28"/>
          <w:szCs w:val="28"/>
        </w:rPr>
        <w:t xml:space="preserve">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标品信托工作总结31</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2025-05-02T16:40:40+08:00</dcterms:created>
  <dcterms:modified xsi:type="dcterms:W3CDTF">2025-05-02T16:40:40+08:00</dcterms:modified>
</cp:coreProperties>
</file>

<file path=docProps/custom.xml><?xml version="1.0" encoding="utf-8"?>
<Properties xmlns="http://schemas.openxmlformats.org/officeDocument/2006/custom-properties" xmlns:vt="http://schemas.openxmlformats.org/officeDocument/2006/docPropsVTypes"/>
</file>