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财务年度个人总结范文6篇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总结对我们的工作起到促进的作用，为自己的工作画上圆满的句号，养成一个好的工作习惯，最重要的就是写好个人总结，小编今天就为您带来了财务年度个人总结范文6篇，相信一定会对你有所帮助。可以说，在20xx年的工作中，我们全公司的工作人员都高效的...</w:t>
      </w:r>
    </w:p>
    <w:p>
      <w:pPr>
        <w:ind w:left="0" w:right="0" w:firstLine="560"/>
        <w:spacing w:before="450" w:after="450" w:line="312" w:lineRule="auto"/>
      </w:pPr>
      <w:r>
        <w:rPr>
          <w:rFonts w:ascii="宋体" w:hAnsi="宋体" w:eastAsia="宋体" w:cs="宋体"/>
          <w:color w:val="000"/>
          <w:sz w:val="28"/>
          <w:szCs w:val="28"/>
        </w:rPr>
        <w:t xml:space="preserve">个人总结对我们的工作起到促进的作用，为自己的工作画上圆满的句号，养成一个好的工作习惯，最重要的就是写好个人总结，小编今天就为您带来了财务年度个人总结范文6篇，相信一定会对你有所帮助。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过去的\'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xx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xx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xx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挂靠单位采取了不同的财务管理模式，对部分工程期限短，中标金额较小的工程项目，采取一次收取管理费、税费后剩余资金由挂靠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挂靠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xx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激情20xx，让人回忆的20xx，中山市帝国xx又取得了巨大的成绩，以下是我作为该集团一个财务人员的20xx个人年终工作总结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