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推荐第二季度工作总结(精)</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推荐第二季度工作总结(精)一1、 接待方面在4月、5月、6月份，部门主要完成接待了以下单位及个人、团体：市委、区委、尧都区第九届人民代表大会第二次会议、政协九届二次会议、山西省农村信用社工作推进会、三一重型设备公司产品展示会、临汾市酒类行业...</w:t>
      </w:r>
    </w:p>
    <w:p>
      <w:pPr>
        <w:ind w:left="0" w:right="0" w:firstLine="560"/>
        <w:spacing w:before="450" w:after="450" w:line="312" w:lineRule="auto"/>
      </w:pPr>
      <w:r>
        <w:rPr>
          <w:rFonts w:ascii="黑体" w:hAnsi="黑体" w:eastAsia="黑体" w:cs="黑体"/>
          <w:color w:val="000000"/>
          <w:sz w:val="36"/>
          <w:szCs w:val="36"/>
          <w:b w:val="1"/>
          <w:bCs w:val="1"/>
        </w:rPr>
        <w:t xml:space="preserve">推荐第二季度工作总结(精)一</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推荐第二季度工作总结(精)二</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推荐第二季度工作总结(精)三</w:t>
      </w:r>
    </w:p>
    <w:p>
      <w:pPr>
        <w:ind w:left="0" w:right="0" w:firstLine="560"/>
        <w:spacing w:before="450" w:after="450" w:line="312" w:lineRule="auto"/>
      </w:pPr>
      <w:r>
        <w:rPr>
          <w:rFonts w:ascii="宋体" w:hAnsi="宋体" w:eastAsia="宋体" w:cs="宋体"/>
          <w:color w:val="000"/>
          <w:sz w:val="28"/>
          <w:szCs w:val="28"/>
        </w:rPr>
        <w:t xml:space="preserve">不经意间，在__中心校支教的第二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个人季度总结第二季度5</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2025-05-02T08:55:00+08:00</dcterms:created>
  <dcterms:modified xsi:type="dcterms:W3CDTF">2025-05-02T08:55:00+08:00</dcterms:modified>
</cp:coreProperties>
</file>

<file path=docProps/custom.xml><?xml version="1.0" encoding="utf-8"?>
<Properties xmlns="http://schemas.openxmlformats.org/officeDocument/2006/custom-properties" xmlns:vt="http://schemas.openxmlformats.org/officeDocument/2006/docPropsVTypes"/>
</file>