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2024年维修电工工作总结(23篇)</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维修电工工作总结一一、自觉加强理论学习，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维修电工工作总结四</w:t>
      </w:r>
    </w:p>
    <w:p>
      <w:pPr>
        <w:ind w:left="0" w:right="0" w:firstLine="560"/>
        <w:spacing w:before="450" w:after="450" w:line="312" w:lineRule="auto"/>
      </w:pPr>
      <w:r>
        <w:rPr>
          <w:rFonts w:ascii="宋体" w:hAnsi="宋体" w:eastAsia="宋体" w:cs="宋体"/>
          <w:color w:val="000"/>
          <w:sz w:val="28"/>
          <w:szCs w:val="28"/>
        </w:rPr>
        <w:t xml:space="preserve">20__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维修电工工作总结五</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维修电工工作总结六</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维修电工工作总结七</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维修电工工作总结八</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维修电工工作总结九</w:t>
      </w:r>
    </w:p>
    <w:p>
      <w:pPr>
        <w:ind w:left="0" w:right="0" w:firstLine="560"/>
        <w:spacing w:before="450" w:after="450" w:line="312" w:lineRule="auto"/>
      </w:pPr>
      <w:r>
        <w:rPr>
          <w:rFonts w:ascii="宋体" w:hAnsi="宋体" w:eastAsia="宋体" w:cs="宋体"/>
          <w:color w:val="000"/>
          <w:sz w:val="28"/>
          <w:szCs w:val="28"/>
        </w:rPr>
        <w:t xml:space="preserve">酒店工程部在x年度除了按照年度工作计划要求完成正常的维护保养工作之外，在保证所有系统正常运行的前提下，还积极完成改建项目，使设备设施能在状态，具体总结如下：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461.6万元，减轻去不返租及外包区域144.57万元，实际酒店费用317.03万元。其中总用电量为334.2万度，空调用电量为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维修电工工作总结篇十一</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 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 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 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 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 加强业务学习，提高技术水平。</w:t>
      </w:r>
    </w:p>
    <w:p>
      <w:pPr>
        <w:ind w:left="0" w:right="0" w:firstLine="560"/>
        <w:spacing w:before="450" w:after="450" w:line="312" w:lineRule="auto"/>
      </w:pPr>
      <w:r>
        <w:rPr>
          <w:rFonts w:ascii="宋体" w:hAnsi="宋体" w:eastAsia="宋体" w:cs="宋体"/>
          <w:color w:val="000"/>
          <w:sz w:val="28"/>
          <w:szCs w:val="28"/>
        </w:rPr>
        <w:t xml:space="preserve">三 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维修电工工作总结篇十三</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维修电工工作总结篇十四</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维修电工工作总结篇十五</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维修电工工作总结篇十六</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维修电工工作总结篇十七</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维修电工工作总结篇十八</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维修电工工作总结篇十九</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维修电工工作总结篇二十</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维修电工工作总结篇二十一</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维修电工工作总结篇二十二</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2025-08-10T19:10:15+08:00</dcterms:created>
  <dcterms:modified xsi:type="dcterms:W3CDTF">2025-08-10T19:10:15+08:00</dcterms:modified>
</cp:coreProperties>
</file>

<file path=docProps/custom.xml><?xml version="1.0" encoding="utf-8"?>
<Properties xmlns="http://schemas.openxmlformats.org/officeDocument/2006/custom-properties" xmlns:vt="http://schemas.openxmlformats.org/officeDocument/2006/docPropsVTypes"/>
</file>