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2024年皮具销售工作总结 皮鞋销售年终工作总结(五篇)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 皮鞋销售年终工作总结一一、指标完成情况1、售电量：售电量完成9045万kwh，比去年增长9.3个百分点。2、线损率：配网综合线损完成4.3%，比年初中心下达的线损指标6%，下降1.7百分点。3、售电均价：综合售电均价为52...</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