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最新员工家访工作总结 员工家访活动总结(3篇)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员工家访工作总结 员工家访活动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