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绿化公司年终工作总结(五篇)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公司年终工作总结一一、锐意进取，开拓创新，提高效益20_年是我国“十一五”规划的开局之年，公司紧紧抓住机遇,在国家持续加强宏观调控的不利客观条件下，转变经营思路，大力实施“建一项工程，树一座丰碑，占一方市场”的精品战略，把保证和满足用户...</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绿化公司年终工作总结一</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物业公司年终总结20_与工作计划&lt;/span[_TAG_h2]绿化公司年终工作总结三</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绿化公司年终工作总结四</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