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纪工委工作总结 纪检监察室 工作总结一一、加强学习，提高了政治水平和业务素质具备良好的政治和业务素质是做好本职工作的前提和必要条件。我利用工作和业余时间系统地学习了与业务部门相关的政策、法规和条例等，使自身的理论及业务素质得到了有效提高。我...</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工作总结三</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工作总结四</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