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交警年终个人总结字(四篇)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交警年终个人总结字一★ 20_年民警半年个人总结5篇★ 20_个人年终工作总结开头5篇★ 20_一季度个人工作总结5篇★ 20_年个人年终总结范文5篇★ 办公室个人工作总结优秀范文5篇★ 20_年巡警年终个人总结5篇★ 20_年度个人年终总...</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交警年终个人总结字二</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交警年终个人总结字三</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