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学校财务工作年终工作总结(七篇)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学校财务人员年终工作总结 学校财务工作年终工作总结一一、努力学习，提高财会人员的政治素质。财务人员能自学的参加学校的一切政治学习，认真作好学习笔记，不断的提高财会知识和政策水平，能认真贯彻执行执行财务政策，方针、制度，使学校的财会工作能按照...</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学校财务工作年终工作总结二</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学校财务工作年终工作总结三</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学校财务工作年终工作总结四</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学校财务工作年终工作总结五</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学校财务工作年终工作总结六</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学校财务工作年终工作总结七</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