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2024年财务个人年终工作总结最新标题(3篇)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个人年终工作总结最新标题一一、与20__年的账务顺利承接（一）完成20__年度部门决算工作20__年部门决算与以往相比变化较大，且时间紧，任务重，为保证部门决算的内容涵盖单位的全部收支，数据真实，内容完整，我们克服了重重困难，及时、圆满...</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财务个人年终工作总结最新标题一</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__家单位，纳入中心工资系统管理的有__家共计__人（在职在编__人，离退休__人，临聘和雇员__人，长休和其他人员__人），上半年发放工资总额为__万元。区城管办下属的x家和__公园等x家核算单位约__人（在职在编__人，离退休__人，临聘__人），采用单位自制工资表，报工资科留存1份并盖“已存”章的方式进行管理，上半年发放工资总额__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三是强化基建、修缮账务管理，目前x位会计师管理着__个核算单位__套基建账，上半年基建账收支总额达__亿元。拒付不合理的基建报账共x笔__万元，拒付不合理的修缮账务共2笔__万元。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五是以制度说话，按制度核算，在《工作制度汇编》的基础上，完善了__万元以下工程项目管理制、工作人员量化考核制度等，更有利于加大对财政性资金的管理和监督力度，提高资金使用效益。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六是强化档案管理。我们新建成了x个档案室（b馆），已搬迁会计凭证、报表、账薄等共__册，为区审计局、法院、检察院、教育部门和清产核资等提供了便利的查、借利用。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科，现有干部职工__名，其中党员__名，会计师__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五是强化会计核算培训，力求打造一支业务精干的会计核算队伍。上半共组织了4次合计__多人次的会计业务培训，业务素质大大提高。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财务个人年终工作总结最新标题二</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