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物业保洁年终总结(四篇)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年终总结一1、保洁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物业保洁年终总结三</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物业保洁年终总结四</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