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养护工作总结总体概述(通用16篇)</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养护工作总结总体概述120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89689、12m2，许禹互通区苗木补栽4312棵；更换护栏板924m、立柱141根，清洗护栏板2901、75km，清洗防眩网1665、89km，机械清扫路面3656、09km，裂缝处理9403、47m，新泽西护栏涂装恢复13800m2，桥梁墙式护栏涂装恢复5840m2，跨线天桥涂装15527、5m2，防眩网更换8832m，防抛网更换394块，路缘石更换15700m，隔离栅刺丝补装5470m，烧伤路面处理299、76m2，桥头跳车处置2处1250m2，新增护栏板2244m，立柱561m；计日工2726工日，素土回填4990、09m3，回填6%石灰土359、4m3，回填6%水泥土540、26m3，圬工4366、54m3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w:t>
      </w:r>
    </w:p>
    <w:p>
      <w:pPr>
        <w:ind w:left="0" w:right="0" w:firstLine="560"/>
        <w:spacing w:before="450" w:after="450" w:line="312" w:lineRule="auto"/>
      </w:pPr>
      <w:r>
        <w:rPr>
          <w:rFonts w:ascii="宋体" w:hAnsi="宋体" w:eastAsia="宋体" w:cs="宋体"/>
          <w:color w:val="000"/>
          <w:sz w:val="28"/>
          <w:szCs w:val="28"/>
        </w:rPr>
        <w:t xml:space="preserve">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养护工作总结总体概述2</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养护工作总结总体概述5</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透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养护工作总结总体概述7</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养护工作总结总体概述8</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养护工作总结总体概述10</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养护工作总结总体概述12</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1、X153白庙至石圭公路计划公里，实施公里，完成投资590万元;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2、X154坳口至大米厂公路计划公里，实施18公里，完成投资2200万元;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3、X159观桥至广南界公路计划公里，实施公里，完成投资780万元;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4、XX01双碑至高兴公路计划公里，实施公里，完成投资1320万元;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5、XX07龙孔至干坝志公路计划公里，实施公里，完成投资670万元;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6、XX11花园至花园镇公路计划公里，实施公里，完成投资410万元;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7、XX12石垭至乔家公路计划公里，实施公里，完成投资660万元;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8、XX13石垭场至观音桥公路计划公里，实施公里，完成投资780万元;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xx-20xx年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一是创新管理机制，在各乡镇成立了农村公路管理办公室，建立了乡镇管理为主，公路路政职能部门管理为辅的工作机制。二是加大宣传力度，各乡镇组织人员深入公路沿线的村社，将公路管理的法律法规宣传到户农，提高了沿线群众爱路护路意识。三是加强日常管理，强化路面巡查，及时清排路障，确保了公路的畅通安全。四是加强对公路建筑控制区的管理，公路建筑控制区的违法建筑得到了有效遏制。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养护工作总结总体概述13</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养护工作总结总体概述14</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养护工作总结总体概述15</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养护工作总结总体概述16</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