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乡村残垣断壁整治工作总结(33篇)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村残垣断壁整治工作总结1今年以来，我镇以“美化、净化、亮化农村人居环境，提高乡村人居生活质量”为工作目标，结合实际，因地制宜，突出重点，分类指导，全力推进了农村人居环境治理工作，取得了一定成效，现总结如下：一、改厕及整改排查持续推进（一）...</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  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2.积极推进20_年改厕工作。20_年我镇改厕任务338户。我镇高度重视，年初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二是户厕设施损坏较严重。主要有化粪池位移、漂浮；排气孔的高度不够；水管断裂；厕屋漏水等问题。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 积极创建罗杨、胡马20_年度省级美丽乡村重点示范村、创建前进行政村后靳中心村20_年省级美丽乡村示范村工作；启动常庙翻身庄20_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3、认真做好20_年度姚靳、朱庄、魏许、靳楼四村386户改厕工作，研究新情况、解决新问题，努力开创我镇人居环境整治工作新局面。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乡村残垣断壁整治工作总结3</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乡村残垣断壁整治工作总结4</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xx幅，木质大红宣传板面两块，十三块高质量的铝合金宣传版面，内容包括环境卫生、社会主义核心价值观、人文孝道、焦裕禄精神等。在xx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1、xx小区治理。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1、机构健全，由村委xxx同志专人负责，成立了保洁员xxx为主的村级卫生保洁和绿化队伍，主要负责村大门安全，街道卫生监管，垃圾收集清除，花草树木修建等。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xx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乡村残垣断壁整治工作总结5</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乡村残垣断壁整治工作总结8</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乡村残垣断壁整治工作总结9</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乡村残垣断壁整治工作总结10</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乡村残垣断壁整治工作总结13</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乡村残垣断壁整治工作总结14</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乡村残垣断壁整治工作总结15</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乡村残垣断壁整治工作总结16</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乡村残垣断壁整治工作总结19</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乡村残垣断壁整治工作总结20</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乡村残垣断壁整治工作总结21</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