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幼儿园师德师风自查自纠总结报告</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报告7篇你知道师德师风自查自纠总结怎么写吗？教师职业道德，是教师从事教师劳动所应当遵循的行为规范和必须具备的道德素质。今天的小编给大家分享了幼儿园师德师风自查自纠总结报告7篇，希望能帮到你。幼儿园师德师风自查自纠总...</w:t>
      </w:r>
    </w:p>
    <w:p>
      <w:pPr>
        <w:ind w:left="0" w:right="0" w:firstLine="560"/>
        <w:spacing w:before="450" w:after="450" w:line="312" w:lineRule="auto"/>
      </w:pPr>
      <w:r>
        <w:rPr>
          <w:rFonts w:ascii="宋体" w:hAnsi="宋体" w:eastAsia="宋体" w:cs="宋体"/>
          <w:color w:val="000"/>
          <w:sz w:val="28"/>
          <w:szCs w:val="28"/>
        </w:rPr>
        <w:t xml:space="preserve">幼儿园师德师风自查自纠总结报告7篇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你知道师德师风自查自纠总结怎么写吗？教师职业道德，是教师从事教师劳动所应当遵循的行为规范和必须具备的道德素质。今天的小编给大家分享了幼儿园师德师风自查自纠总结报告7篇，希望能帮到你。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幼儿园师德师风自查自纠总结报告【篇3】</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幼儿园师德师风自查自纠总结报告【篇4】</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幼儿园师德师风自查自纠总结报告【篇5】</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幼儿园师德师风自查自纠总结报告【篇6】</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幼儿园师德师风自查自纠总结报告【篇7】</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