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乡村振兴工作总结汇报10篇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工作总结汇报10篇范文，一起开看看吧！[_TAG_h2]乡村振兴工作总结汇报篇1</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乡村振兴工作总结汇报篇2</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乡村振兴工作总结汇报篇3</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乡村振兴工作总结汇报篇4</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乡村振兴工作总结汇报篇5</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乡村振兴工作总结汇报篇6</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乡村振兴工作总结汇报篇7</w:t>
      </w:r>
    </w:p>
    <w:p>
      <w:pPr>
        <w:ind w:left="0" w:right="0" w:firstLine="560"/>
        <w:spacing w:before="450" w:after="450" w:line="312" w:lineRule="auto"/>
      </w:pPr>
      <w:r>
        <w:rPr>
          <w:rFonts w:ascii="宋体" w:hAnsi="宋体" w:eastAsia="宋体" w:cs="宋体"/>
          <w:color w:val="000"/>
          <w:sz w:val="28"/>
          <w:szCs w:val="28"/>
        </w:rPr>
        <w:t xml:space="preserve">　　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42.8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　　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　　(一)抓供给保障基本民生。一是强化保供流通。积极适应疫情期间全市居民小区村社封闭管理新形势，县级社依托电商平台积极开展“网上供销”，市社依托直属禾之春农产品供销公司，建设1个社区服务网点、12个小区临时农产品销售网点，出动5辆流动销售车，日均供应生鲜蔬菜6吨、水果0.2吨 、肉禽蛋0.3吨，打通居民生活物资供应“最后一公里”。 疫情期间，供销社实现农产品销售2500万元。二是加强保供储备。全市系统充分发挥网络优势，积极储备日常生活物资。射洪市社充分发挥金源商场和各连锁店作用，打好提前量，共购进：大米18吨、面6吨、面粉5吨、食用油9吨、方便面12000/桶、袋、各类饼干4吨。大英、蓬溪等县级社充分发挥“国家队”作用，主动承担党委、政府安排的生活物资应急保障供应储备任务，确保市场供应。</w:t>
      </w:r>
    </w:p>
    <w:p>
      <w:pPr>
        <w:ind w:left="0" w:right="0" w:firstLine="560"/>
        <w:spacing w:before="450" w:after="450" w:line="312" w:lineRule="auto"/>
      </w:pPr>
      <w:r>
        <w:rPr>
          <w:rFonts w:ascii="宋体" w:hAnsi="宋体" w:eastAsia="宋体" w:cs="宋体"/>
          <w:color w:val="000"/>
          <w:sz w:val="28"/>
          <w:szCs w:val="28"/>
        </w:rPr>
        <w:t xml:space="preserve">　　(二)保春耕稳定粮食生产。一是农资备耕足。依托遂宁灵鑫、射洪嘉丰、蓬溪鼎红、大英裕农等农资公司，储备肥料13638吨，其中：尿素3660吨、碳铵1425吨、磷肥2125吨、复合肥5862吨、其他肥料566吨，调运农药164吨、农膜93吨、种子58吨、各种农机具1082套，确保农资市场供需总体平衡、结构合理。二是服务保耕好。利用互联网信息技术，改造为农服务中心4家、基层社10家、服务网点30个，精准分析农资市场供求关系，畅通供需渠道，实现春耕土地托管服务面积15000亩。三是技术保耕强。将“线上培训”和“线下实操”相结合，积极培育无人机操作手等现代农业技术人才30人，组织30名农技人员、5个春耕技术服务小组，深入农村采取田间授课、精准授课的方式，开展技术指导，累计发放政策宣传和技术服务资料3000余份，培训农民1000人次。</w:t>
      </w:r>
    </w:p>
    <w:p>
      <w:pPr>
        <w:ind w:left="0" w:right="0" w:firstLine="560"/>
        <w:spacing w:before="450" w:after="450" w:line="312" w:lineRule="auto"/>
      </w:pPr>
      <w:r>
        <w:rPr>
          <w:rFonts w:ascii="宋体" w:hAnsi="宋体" w:eastAsia="宋体" w:cs="宋体"/>
          <w:color w:val="000"/>
          <w:sz w:val="28"/>
          <w:szCs w:val="28"/>
        </w:rPr>
        <w:t xml:space="preserve">&gt;　　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　　(一)基层社建设提质增效。按照“五有”( 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　　(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　　(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　　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　　(一)农资供应保障充分。依托遂宁灵鑫、射洪嘉丰、蓬溪鼎红、大英裕农等农资公司，积极探索“互联网+农资”经营模式，围绕化肥、农药“双减量”控制目标，加强农资储备供应，引导科学施肥、合理用药，今年春耕供应有机肥13万吨，高标准农膜5万余吨，低残留农药9万吨，供销社企业农资市场占有率达55%。</w:t>
      </w:r>
    </w:p>
    <w:p>
      <w:pPr>
        <w:ind w:left="0" w:right="0" w:firstLine="560"/>
        <w:spacing w:before="450" w:after="450" w:line="312" w:lineRule="auto"/>
      </w:pPr>
      <w:r>
        <w:rPr>
          <w:rFonts w:ascii="宋体" w:hAnsi="宋体" w:eastAsia="宋体" w:cs="宋体"/>
          <w:color w:val="000"/>
          <w:sz w:val="28"/>
          <w:szCs w:val="28"/>
        </w:rPr>
        <w:t xml:space="preserve">　　(二)流通服务拓展有效。打造“网上供销社”，依托遂宁蜀之味、射洪坤泽、蓬溪益众等区域性电子商务平台，加强与新型农业经营主体、农产品批发市场、连锁超市等联营协作，推行基地共建、品牌共创、利益共享，做长产业链。上半年电商销售额实现1.92亿元，助农增收效果明显。</w:t>
      </w:r>
    </w:p>
    <w:p>
      <w:pPr>
        <w:ind w:left="0" w:right="0" w:firstLine="560"/>
        <w:spacing w:before="450" w:after="450" w:line="312" w:lineRule="auto"/>
      </w:pPr>
      <w:r>
        <w:rPr>
          <w:rFonts w:ascii="宋体" w:hAnsi="宋体" w:eastAsia="宋体" w:cs="宋体"/>
          <w:color w:val="000"/>
          <w:sz w:val="28"/>
          <w:szCs w:val="28"/>
        </w:rPr>
        <w:t xml:space="preserve">　　(三)农业社会化服务强力推进。围绕破解“谁来种地、地怎么种”等问题，依托射洪太乙、蓬溪芝溪、船山永兴等6个为农服务中心，围绕耕、种、管、收、加、贮、销等农业生产环节, 积极开展“保姆式”“菜单式”或个性化“定制式”服务，上半年供销系统实现土地托管服务面积2.37万亩。</w:t>
      </w:r>
    </w:p>
    <w:p>
      <w:pPr>
        <w:ind w:left="0" w:right="0" w:firstLine="560"/>
        <w:spacing w:before="450" w:after="450" w:line="312" w:lineRule="auto"/>
      </w:pPr>
      <w:r>
        <w:rPr>
          <w:rFonts w:ascii="宋体" w:hAnsi="宋体" w:eastAsia="宋体" w:cs="宋体"/>
          <w:color w:val="000"/>
          <w:sz w:val="28"/>
          <w:szCs w:val="28"/>
        </w:rPr>
        <w:t xml:space="preserve">　　(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　　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　　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　　二是持续夯实基层组织，筑牢乡村振兴供销服务基础。推进基层社建设提质增效，持续领办创办农民专业合作社，大力发展城乡社区综合服务社;积极探索乡镇基层社、为农服务中心、农村合作经济联合会、农资经营网点、庄稼医院多块牌子一套人马。下半年，力争建成运行规范、带动力强的村级基层社5个、农民专业合作社10 家、专业合作社联合社2家，力争打造村(社区)综合服务社35家。</w:t>
      </w:r>
    </w:p>
    <w:p>
      <w:pPr>
        <w:ind w:left="0" w:right="0" w:firstLine="560"/>
        <w:spacing w:before="450" w:after="450" w:line="312" w:lineRule="auto"/>
      </w:pPr>
      <w:r>
        <w:rPr>
          <w:rFonts w:ascii="宋体" w:hAnsi="宋体" w:eastAsia="宋体" w:cs="宋体"/>
          <w:color w:val="000"/>
          <w:sz w:val="28"/>
          <w:szCs w:val="28"/>
        </w:rPr>
        <w:t xml:space="preserve">　　三是持续做长经营链接，拓展乡村振兴供销服务领域。积极开展“绿色农资”服务，大力推进农资连锁经营，力争供销社企业农资市场占有率突破60%。充分发挥社有企业、基层社、综合服务社(中心)的带动作用，下半年，力争系统土地托管服务面积新增15万亩。依托社有企业，积极开展现代流通服务，强化冷链基础设施建设，加快发展农村电子商务，提升流通现代化水平。加强再生资源回收服务，积极参与农村垃圾治理和“厕所革命”行动，积极打造乡村绿色生态服务体系。精准助力脱贫攻坚大局，做好“四川扶贫”集体商标的申报、运维、管理，推广“供销社+小农户+贫困户”的扶贫模式，为贫困地区产业发展、农民生产生活提供便捷安全、优质高效的综合服务。</w:t>
      </w:r>
    </w:p>
    <w:p>
      <w:pPr>
        <w:ind w:left="0" w:right="0" w:firstLine="560"/>
        <w:spacing w:before="450" w:after="450" w:line="312" w:lineRule="auto"/>
      </w:pPr>
      <w:r>
        <w:rPr>
          <w:rFonts w:ascii="宋体" w:hAnsi="宋体" w:eastAsia="宋体" w:cs="宋体"/>
          <w:color w:val="000"/>
          <w:sz w:val="28"/>
          <w:szCs w:val="28"/>
        </w:rPr>
        <w:t xml:space="preserve">　　四是持续完善治理机制，强化乡村振兴供销服务支撑。把完善“三会”制度，作为供销社推动有效治理的重要手段，推动安居区供销社完善机构设置、职能配置，健全社员代表大会、理事会、监事会，筹备召开市供销社第一次代表大会。下半年，市、县(市、区)供销社完成“三会”制度建设。建立市供销社合作发展基金，制定合作发展基金运行管理办法，加强系统内合作发展基金的合作，共同培育产业带动力强、社会影响大、经济效益好的项目，促进系统上下贯通、联合合作，服务产业兴旺，促进共同富裕。</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乡村振兴工作总结汇报篇8</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乡村振兴工作总结汇报篇9</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乡村振兴工作总结汇报篇10</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2025-05-03T06:09:33+08:00</dcterms:created>
  <dcterms:modified xsi:type="dcterms:W3CDTF">2025-05-03T06:09:33+08:00</dcterms:modified>
</cp:coreProperties>
</file>

<file path=docProps/custom.xml><?xml version="1.0" encoding="utf-8"?>
<Properties xmlns="http://schemas.openxmlformats.org/officeDocument/2006/custom-properties" xmlns:vt="http://schemas.openxmlformats.org/officeDocument/2006/docPropsVTypes"/>
</file>