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202_年药品工作总结(优选10篇)</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药品工作总结120xx年即将结束，20xx年的工作也即将告一段落，在这一年里，我的工作经过自身努力，克服困难，特别是在领导的大力支持下和教导下，我顺利完成了20xx年的任务和工作，这一年对于我是有着重大意义的一年。&gt;20xx年，我工...</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XX集乡、XY集乡、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20_年药品工作总结3</w:t>
      </w:r>
    </w:p>
    <w:p>
      <w:pPr>
        <w:ind w:left="0" w:right="0" w:firstLine="560"/>
        <w:spacing w:before="450" w:after="450" w:line="312" w:lineRule="auto"/>
      </w:pPr>
      <w:r>
        <w:rPr>
          <w:rFonts w:ascii="宋体" w:hAnsi="宋体" w:eastAsia="宋体" w:cs="宋体"/>
          <w:color w:val="000"/>
          <w:sz w:val="28"/>
          <w:szCs w:val="28"/>
        </w:rPr>
        <w:t xml:space="preserve">20XX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&gt;二、加强业务学习，提高依法行政能力。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 ，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 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 “一双四专交接班”管理。即：专人、专柜、双锁、专账、专用处方、并严格执行交接班制度。本年度药房很好的做到了处方、药品、库存的统一性，未曾出现处方药品的发放、及药品缺失等问题。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20_年药品工作总结7</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20_年药品工作总结9</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&gt;五、创新项目申报思维，推动公司事业发展。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