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医保局202_年工作总结【7篇】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以下是为大家整理的关于医保局202_年工作总结的文章7篇 ,欢迎品鉴！医保局202_年工作总结...</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以下是为大家整理的关于医保局202_年工作总结的文章7篇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医保局202_年工作总结篇1</w:t>
      </w:r>
    </w:p>
    <w:p>
      <w:pPr>
        <w:ind w:left="0" w:right="0" w:firstLine="560"/>
        <w:spacing w:before="450" w:after="450" w:line="312" w:lineRule="auto"/>
      </w:pPr>
      <w:r>
        <w:rPr>
          <w:rFonts w:ascii="宋体" w:hAnsi="宋体" w:eastAsia="宋体" w:cs="宋体"/>
          <w:color w:val="000"/>
          <w:sz w:val="28"/>
          <w:szCs w:val="28"/>
        </w:rPr>
        <w:t xml:space="preserve">　　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　　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　　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　　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医保局202_年工作总结篇2</w:t>
      </w:r>
    </w:p>
    <w:p>
      <w:pPr>
        <w:ind w:left="0" w:right="0" w:firstLine="560"/>
        <w:spacing w:before="450" w:after="450" w:line="312" w:lineRule="auto"/>
      </w:pPr>
      <w:r>
        <w:rPr>
          <w:rFonts w:ascii="宋体" w:hAnsi="宋体" w:eastAsia="宋体" w:cs="宋体"/>
          <w:color w:val="000"/>
          <w:sz w:val="28"/>
          <w:szCs w:val="28"/>
        </w:rPr>
        <w:t xml:space="preserve">　　202_年度医保局工作总结202_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_年云溪区开展经办机构和定点医药机构医保违法违规行为专项治理工作方案》，坚持监督检查全覆盖与抓重点、补短板相结合、自查自纠与抽查复查相结合、强化外部监管与加强内控管理相结合，以“两类机构”自查自纠以及202_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_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_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_〕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医保局202_年工作总结篇3</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医保局202_年工作总结篇4</w:t>
      </w:r>
    </w:p>
    <w:p>
      <w:pPr>
        <w:ind w:left="0" w:right="0" w:firstLine="560"/>
        <w:spacing w:before="450" w:after="450" w:line="312" w:lineRule="auto"/>
      </w:pPr>
      <w:r>
        <w:rPr>
          <w:rFonts w:ascii="宋体" w:hAnsi="宋体" w:eastAsia="宋体" w:cs="宋体"/>
          <w:color w:val="000"/>
          <w:sz w:val="28"/>
          <w:szCs w:val="28"/>
        </w:rPr>
        <w:t xml:space="preserve">　　**县医疗保障局坚持以习近平新时代中国特色社会主义思想为指导，牢固树立“以人民为中心”的发展思想，在区、市医疗保障局和县委县政府的领导下，按照“千方百计保基本、始终做到可持续、回应社会解民忧、敢于担当推改革”的工作要求，持之以恒建制度、深改革、强监管、优服务，认真解决群众反映强烈的突出问题，全力提升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202_年上半年，医疗保障局认真贯彻落实习近平总书记来*视察重要讲话精神，紧紧围绕全面落实医疗保障各项惠民政策扎实开展各项工作。现将202_年上半年工作进展情况总结如下。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视察重要讲话精神。组织党员干部学原文、读原著，认真学习领会党的十九大、十九大历次全会精神及习近平总书记来*讲话精神，通过交流研讨、开展主题党日活动等形式，使大家理解、领会讲话精神，真正使讲话精神入脑入心，按照意识形态工作责任制相关要求，积极研究和探索新形势下意识形态工作的特点和规律，有效推动意识形态工作抓深走实，扎实做好**县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区、市、县疫情防控工作要求，积极落实新冠肺炎医疗保障政策，将发热门诊发热病人检查、治疗费用纳入医保报销，将新冠肺炎检测检验试剂和检查费用纳入医保支付范围。我县疫情防控工作开始，按照区、市文件精神为县人民医院预拨疫情防控医保专项资金**万元。同时响应县委、政府和疫情防控指挥部疫情防控要求，我局抽调局机关和中心人员支持疫情防控工作。</w:t>
      </w:r>
    </w:p>
    <w:p>
      <w:pPr>
        <w:ind w:left="0" w:right="0" w:firstLine="560"/>
        <w:spacing w:before="450" w:after="450" w:line="312" w:lineRule="auto"/>
      </w:pPr>
      <w:r>
        <w:rPr>
          <w:rFonts w:ascii="宋体" w:hAnsi="宋体" w:eastAsia="宋体" w:cs="宋体"/>
          <w:color w:val="000"/>
          <w:sz w:val="28"/>
          <w:szCs w:val="28"/>
        </w:rPr>
        <w:t xml:space="preserve">　　(三)进一步完善医疗保障支付制度改革。一是完善医保基金总额预算办法，健全医疗保障经办机构与医疗机构之间协商谈判机制，大力推进大数据应用，推行以按病种付费为主的多元复合式医保支付方式，推广按疾病诊断相关分组付费，医疗康复、慢性精神疾病等长期住院按床日付费，门诊特殊慢性病按人头付费。探索对紧密型医疗联合体实行总额付费，加强监督考核，结余留用、合理超支分担，向医疗机构预付部分医保资金，缓解其资金运行压力。二是按照**市医疗保险按病种分值方式付费支付方式改革整体部署，推进落实各项政策参数，协调医疗机构人员培训和HIS端口改造，配合按病种分值付费支付方式改革任务。目前，按病种分值付费支付有序推进。三是扎实做好零星报销，不断提升群众满意度。增强医疗救助托底保障功能，通过明确诊疗方案、规范转诊转院等措施降低医疗成本，提高年度医疗救助限额，合理控制贫困群众政策范围内自付费用比例。</w:t>
      </w:r>
    </w:p>
    <w:p>
      <w:pPr>
        <w:ind w:left="0" w:right="0" w:firstLine="560"/>
        <w:spacing w:before="450" w:after="450" w:line="312" w:lineRule="auto"/>
      </w:pPr>
      <w:r>
        <w:rPr>
          <w:rFonts w:ascii="宋体" w:hAnsi="宋体" w:eastAsia="宋体" w:cs="宋体"/>
          <w:color w:val="000"/>
          <w:sz w:val="28"/>
          <w:szCs w:val="28"/>
        </w:rPr>
        <w:t xml:space="preserve">　　（四）全力做好医保扶贫各项政策。一是全面落实医保扶贫各项政策，加大城乡医保参保扩面力度，确保“两不愁三保障”中的医疗保障应保尽保，目前**县202_年度城乡居民参保**人，其中建档立卡人员**人，建档立卡人口实现**参保。二是确保全县建档立卡贫困户参加基本医疗保险和大病保险，落实贫困人口基本医疗保险、大病保险和城乡医疗救助政策倾斜，实现区域内“一站式服务，一窗口办理，一单制结算”，确保建档立卡贫困人员年度住院合规费用报销比例不低于90%，当年自付费用不超过5000元。</w:t>
      </w:r>
    </w:p>
    <w:p>
      <w:pPr>
        <w:ind w:left="0" w:right="0" w:firstLine="560"/>
        <w:spacing w:before="450" w:after="450" w:line="312" w:lineRule="auto"/>
      </w:pPr>
      <w:r>
        <w:rPr>
          <w:rFonts w:ascii="宋体" w:hAnsi="宋体" w:eastAsia="宋体" w:cs="宋体"/>
          <w:color w:val="000"/>
          <w:sz w:val="28"/>
          <w:szCs w:val="28"/>
        </w:rPr>
        <w:t xml:space="preserve">　　（五）强化医保基金监管。一是加强与公安、卫健等部门协调配合，形成综合监管的局面，我局按照全市打击欺诈骗保的工作要求，结合全区开展以“宣传贯彻《条例》加强基金监管”为主题的集中宣传月活动，集中宣传相关法律法规与政策，强化定点医药机构和参保人群法制意识，努力营造“不能为、不敢为”的社会氛围，实施行政执法“三项”制度，完善“双随机、一公开”监管机制，强化制度监管，实行医疗费用和医疗质量双控制。组织工作人员开展进村入户发放“医保政策问答”书**余份，极大提高了贫困人口对医保政策的了解。在集市、广场利用展板、横幅宣传*次，共发放宣传彩页、折页**余份。二是组织各医药机构负责人认真学习习近平总书记对医保基金监管工作的重要批示指示及区市县关于加强医保基金监管的文件、会议精神，要求各医药机构积极配合区市交叉检查、飞行检查，按照区市要求开展专项治理“回头看”工作，促进基金监管从治标向治本的方向性转变，并与各定点医药机构签订“防范欺诈骗保承诺书”，切实压实责任，从源头解决欺诈骗保问题。经审查202_年专项治理“回头看”工作追回医保资金**万，市医疗保障局对**检查中发现低指征住院、多计费用、串换项目收费等违规问题，我局及时对**法人进行了约谈，追回医保资金**元。</w:t>
      </w:r>
    </w:p>
    <w:p>
      <w:pPr>
        <w:ind w:left="0" w:right="0" w:firstLine="560"/>
        <w:spacing w:before="450" w:after="450" w:line="312" w:lineRule="auto"/>
      </w:pPr>
      <w:r>
        <w:rPr>
          <w:rFonts w:ascii="宋体" w:hAnsi="宋体" w:eastAsia="宋体" w:cs="宋体"/>
          <w:color w:val="000"/>
          <w:sz w:val="28"/>
          <w:szCs w:val="28"/>
        </w:rPr>
        <w:t xml:space="preserve">　　（六）全面提升医保电子凭证激活使用率。及时召开医保电子凭证推广培训会，切实提高我县广大参保群众对医保电子凭证的知晓率和使用率，提升医保公共服务水平，广泛开展线上线下宣传，营造良好的宣传推广氛围。一是利用微信平台投放广告及支付宝公司在全县范围内逐村指导激活医保电子凭证,推广激活奖励机制，大力进行线上线下推广。二是局机关及局属单位全员参与，争当医保电子凭证推广员，通过微信公众号、微信群、QQ群、朋友圈等转发激活医保电子凭证推文和宣传指引，向参保人普及医保电子凭证应用范围并引导激活。三是在县领导的大力支持下，动员各乡镇党委政府，发动乡村干部、村医等工作人员积极参与，争当推广员，发挥了不可替代的作用；四是在定点医药机构、医保服务大厅张贴宣传海报、摆放宣传资料。着力扩大宣传覆盖面，不断提高群众知晓率，共同营造良好宣传氛围。</w:t>
      </w:r>
    </w:p>
    <w:p>
      <w:pPr>
        <w:ind w:left="0" w:right="0" w:firstLine="560"/>
        <w:spacing w:before="450" w:after="450" w:line="312" w:lineRule="auto"/>
      </w:pPr>
      <w:r>
        <w:rPr>
          <w:rFonts w:ascii="宋体" w:hAnsi="宋体" w:eastAsia="宋体" w:cs="宋体"/>
          <w:color w:val="000"/>
          <w:sz w:val="28"/>
          <w:szCs w:val="28"/>
        </w:rPr>
        <w:t xml:space="preserve">　　（七）持续推进医疗保障系统行风建设。始终坚持以人民健康为中心，进一步加强医疗保障系统行风建设，彻底打通医疗保障为民服务“最后一公里”,切实提供优质、便捷、高效的医疗保障服务。一是建立行风建设工作责任制。把行风建设纳入干部职工奖惩评价体系，与业务工作统一研究部署，不断强化为民办事能力；二是进一步提升经办服务水平。通过在**个乡镇基层民生服务中心办理，方便参保群众办事，确保改革任务落实。完善优化岗位设置，充实一线经办力量，简化办事程序，提高经办能力和水平，提升工作效率，更好地服老百姓。三是加强标准化信息化建设。认真落实“按病种付费为主的复合型支付方式改革”任务，将住院费用控制有关指标与定点医药机构签订协议，纳入年度考核管理，推进医保基金总额控制付费方式改革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（一）健康扶贫政策及医疗保险政策性强、内容多，在政策宣传方面还不够，群众对政策的理解和知晓率不高。</w:t>
      </w:r>
    </w:p>
    <w:p>
      <w:pPr>
        <w:ind w:left="0" w:right="0" w:firstLine="560"/>
        <w:spacing w:before="450" w:after="450" w:line="312" w:lineRule="auto"/>
      </w:pPr>
      <w:r>
        <w:rPr>
          <w:rFonts w:ascii="宋体" w:hAnsi="宋体" w:eastAsia="宋体" w:cs="宋体"/>
          <w:color w:val="000"/>
          <w:sz w:val="28"/>
          <w:szCs w:val="28"/>
        </w:rPr>
        <w:t xml:space="preserve">　　（二）医保扶贫涉及部门、单位较多，经办程序繁杂，且经办人员有限，在执行过程中还存在不够细、不够深入的问题。</w:t>
      </w:r>
    </w:p>
    <w:p>
      <w:pPr>
        <w:ind w:left="0" w:right="0" w:firstLine="560"/>
        <w:spacing w:before="450" w:after="450" w:line="312" w:lineRule="auto"/>
      </w:pPr>
      <w:r>
        <w:rPr>
          <w:rFonts w:ascii="宋体" w:hAnsi="宋体" w:eastAsia="宋体" w:cs="宋体"/>
          <w:color w:val="000"/>
          <w:sz w:val="28"/>
          <w:szCs w:val="28"/>
        </w:rPr>
        <w:t xml:space="preserve">　　（三）受本县医疗技术力量的限制，我县人员外出就医较多，基金承受能力有限。</w:t>
      </w:r>
    </w:p>
    <w:p>
      <w:pPr>
        <w:ind w:left="0" w:right="0" w:firstLine="560"/>
        <w:spacing w:before="450" w:after="450" w:line="312" w:lineRule="auto"/>
      </w:pPr>
      <w:r>
        <w:rPr>
          <w:rFonts w:ascii="宋体" w:hAnsi="宋体" w:eastAsia="宋体" w:cs="宋体"/>
          <w:color w:val="000"/>
          <w:sz w:val="28"/>
          <w:szCs w:val="28"/>
        </w:rPr>
        <w:t xml:space="preserve">　　（四）基金监管由于人员不足，涉及面大且专业性强，经办机构忙于基金兑付和零星报销工作，在基金监管和两定机构的监管中，难度较大。</w:t>
      </w:r>
    </w:p>
    <w:p>
      <w:pPr>
        <w:ind w:left="0" w:right="0" w:firstLine="560"/>
        <w:spacing w:before="450" w:after="450" w:line="312" w:lineRule="auto"/>
      </w:pPr>
      <w:r>
        <w:rPr>
          <w:rFonts w:ascii="宋体" w:hAnsi="宋体" w:eastAsia="宋体" w:cs="宋体"/>
          <w:color w:val="000"/>
          <w:sz w:val="28"/>
          <w:szCs w:val="28"/>
        </w:rPr>
        <w:t xml:space="preserve">　　（五）医保电子凭证推广使用率低。</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按照202_年区市县医疗保障工作安排，下半年集中抓好以下几方面工作。</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争取202_年度城乡居民全员参保，确保建档立卡人口全员参保，全面提高医保电子凭证激活使用率，并定期开展强化基金监管、医保扶贫、城乡居民医保、城镇职工医保生育政策等专题宣传和培训工作，不断加强医保政策宣传力度，形成人人了解医保、人人享受医保的氛围，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根据《关于印发的通知》、《医疗保障局关于做好202_年全区定点医药机构第一次现场检查全覆盖的通知》文件要求，扎实开展全覆盖检查工作，切实把此项监督检查工作抓实、抓好。</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药机构熟练掌握医保政策及系统操作流程，进一步提升医保经办服务能力和水平。三是紧盯“基本医疗有保障”，重点监测全县建档立卡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医保局202_年工作总结篇5</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　　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医保局202_年工作总结篇6</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医保局202_年工作总结篇7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