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中山区人民法院政法队伍教育整顿顽瘴痼疾整治情况总结报告</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展全国政法队伍教育整顿，是党中央作出的一项重要决策部署，是新时代政法战线实现自我革命的有效形式，是刮骨疗毒式的自我革命。今天为大家精心准备了中山区人民法院政法队伍教育整顿顽瘴痼疾整治情况总结报告，希望对大家有所帮助!　　 中山区人民法院政...</w:t>
      </w:r>
    </w:p>
    <w:p>
      <w:pPr>
        <w:ind w:left="0" w:right="0" w:firstLine="560"/>
        <w:spacing w:before="450" w:after="450" w:line="312" w:lineRule="auto"/>
      </w:pPr>
      <w:r>
        <w:rPr>
          <w:rFonts w:ascii="宋体" w:hAnsi="宋体" w:eastAsia="宋体" w:cs="宋体"/>
          <w:color w:val="000"/>
          <w:sz w:val="28"/>
          <w:szCs w:val="28"/>
        </w:rPr>
        <w:t xml:space="preserve">开展全国政法队伍教育整顿，是党中央作出的一项重要决策部署，是新时代政法战线实现自我革命的有效形式，是刮骨疗毒式的自我革命。今天为大家精心准备了中山区人民法院政法队伍教育整顿顽瘴痼疾整治情况总结报告，希望对大家有所帮助![_TAG_h2]　　 中山区人民法院政法队伍教育整顿顽瘴痼疾整治情况总结报告</w:t>
      </w:r>
    </w:p>
    <w:p>
      <w:pPr>
        <w:ind w:left="0" w:right="0" w:firstLine="560"/>
        <w:spacing w:before="450" w:after="450" w:line="312" w:lineRule="auto"/>
      </w:pPr>
      <w:r>
        <w:rPr>
          <w:rFonts w:ascii="宋体" w:hAnsi="宋体" w:eastAsia="宋体" w:cs="宋体"/>
          <w:color w:val="000"/>
          <w:sz w:val="28"/>
          <w:szCs w:val="28"/>
        </w:rPr>
        <w:t xml:space="preserve">　　截止到6月10日，中山区法院九大顽瘴痼疾整治工作有序开展，并取得了积极的成果。</w:t>
      </w:r>
    </w:p>
    <w:p>
      <w:pPr>
        <w:ind w:left="0" w:right="0" w:firstLine="560"/>
        <w:spacing w:before="450" w:after="450" w:line="312" w:lineRule="auto"/>
      </w:pPr>
      <w:r>
        <w:rPr>
          <w:rFonts w:ascii="宋体" w:hAnsi="宋体" w:eastAsia="宋体" w:cs="宋体"/>
          <w:color w:val="000"/>
          <w:sz w:val="28"/>
          <w:szCs w:val="28"/>
        </w:rPr>
        <w:t xml:space="preserve">　　1.在整治“贯彻落实防止干预司法‘三个规定’中的突出问题”方面。一是组织开展自查申报，全体干警对202_年以来落实“三个规定”情况进行自查补报，对申报情况真实性作出书面承诺。二是梳理202_年以来举报线索、涉审判执行权违纪违法案件等，深挖彻查违反“三个规定”和充当诉讼掮客问题。三是组织全体干警再次学习“三个规定”相关制度规定。通过整治，1名干警主动向组织说明其存在与当事人不正当接触的问题，现相关问题已移送相关组织处理。</w:t>
      </w:r>
    </w:p>
    <w:p>
      <w:pPr>
        <w:ind w:left="0" w:right="0" w:firstLine="560"/>
        <w:spacing w:before="450" w:after="450" w:line="312" w:lineRule="auto"/>
      </w:pPr>
      <w:r>
        <w:rPr>
          <w:rFonts w:ascii="宋体" w:hAnsi="宋体" w:eastAsia="宋体" w:cs="宋体"/>
          <w:color w:val="000"/>
          <w:sz w:val="28"/>
          <w:szCs w:val="28"/>
        </w:rPr>
        <w:t xml:space="preserve">　　2.在整治“审判执行工作存在的突出问题”方面。一是严格规范立案，落实立案登记制相关规定，重点检查发放立案指标、限定立案数量、拖延立案问题。二是加强审限管理，建立未结案件台账，强化对延长、扣除审限的监督管理。三是规范执行行为，重点检查超期发放执行款清理情况，完善“一案一账号”工作机制和信息化系统。四是加大排查力度，重点检查违规违法暂予监外执行案件情况。五是强化监督管理，加大对违纪违规行为、对待当事人作风简单粗暴、工作中存在冷硬横推及慵懒散奢等司法作风问题的整治。通过整治审判执行工作存在的突出问题，发现问题88个,主要包括违反审判执行期限管理规定问题、执行案款管理不到位问题等，现已全部整改完毕。</w:t>
      </w:r>
    </w:p>
    <w:p>
      <w:pPr>
        <w:ind w:left="0" w:right="0" w:firstLine="560"/>
        <w:spacing w:before="450" w:after="450" w:line="312" w:lineRule="auto"/>
      </w:pPr>
      <w:r>
        <w:rPr>
          <w:rFonts w:ascii="宋体" w:hAnsi="宋体" w:eastAsia="宋体" w:cs="宋体"/>
          <w:color w:val="000"/>
          <w:sz w:val="28"/>
          <w:szCs w:val="28"/>
        </w:rPr>
        <w:t xml:space="preserve">　　3.在整治“办理减刑、假释、暂予监外执行案件中的突出问题”方面。我院此前没有办理过减刑、假释案件。在办理暂予监外执行案件过程中不存在不认真履行职责、为当事人出谋划策、受人请托办理暂予监外执行等违规问题。但通过干警自查在办理暂予监外执行案件过程中，3起案件存在看守所不予收押，被告人不配合检查致使无法进行暂予监外检查，社区矫正机构不接受矫正且看守所不予收押的客观情况。针对上述客观问题，我院已根据上级法院要求如实上报，近期省教整办已经专门下发文件，提出解决上述问题的明确要求，上级法院已于近期要求我们上报了具体案件，下一步我们将在上级法院的统一部署下按省教整办的文件要求，落实好此项工作。我院将积极与看守所、社区矫正机构沟通，妥善做好暂予监外执行工作。</w:t>
      </w:r>
    </w:p>
    <w:p>
      <w:pPr>
        <w:ind w:left="0" w:right="0" w:firstLine="560"/>
        <w:spacing w:before="450" w:after="450" w:line="312" w:lineRule="auto"/>
      </w:pPr>
      <w:r>
        <w:rPr>
          <w:rFonts w:ascii="宋体" w:hAnsi="宋体" w:eastAsia="宋体" w:cs="宋体"/>
          <w:color w:val="000"/>
          <w:sz w:val="28"/>
          <w:szCs w:val="28"/>
        </w:rPr>
        <w:t xml:space="preserve">　　4.在整治“违规经商办企业、违规参股借贷，配偶、子女及其配偶违规从事经营活动等突出问题”方面。通过干警自查和组织核查，全面梳理排查相关问题线索，我院不存在违规经商办企业、违规参股借贷，配偶、子女及其配偶违规从事经营活动等突出问题。</w:t>
      </w:r>
    </w:p>
    <w:p>
      <w:pPr>
        <w:ind w:left="0" w:right="0" w:firstLine="560"/>
        <w:spacing w:before="450" w:after="450" w:line="312" w:lineRule="auto"/>
      </w:pPr>
      <w:r>
        <w:rPr>
          <w:rFonts w:ascii="宋体" w:hAnsi="宋体" w:eastAsia="宋体" w:cs="宋体"/>
          <w:color w:val="000"/>
          <w:sz w:val="28"/>
          <w:szCs w:val="28"/>
        </w:rPr>
        <w:t xml:space="preserve">　　5.在整治“原法院人员违规到律师事务所当律师或在幕后当‘法律顾问’，充当司法掮客问题”方面。向离任干警宣讲解读离任公职人员从业规定，组织离任干警填写自查表，作出书面承诺。通过整治，发现有1名退休人员存在违反离职从业限制性规定的情况，从法院离任两年内，接受原任职法院辖区内律师事务所的聘任，下一步将由司法行政机关对其进行处理。</w:t>
      </w:r>
    </w:p>
    <w:p>
      <w:pPr>
        <w:ind w:left="0" w:right="0" w:firstLine="560"/>
        <w:spacing w:before="450" w:after="450" w:line="312" w:lineRule="auto"/>
      </w:pPr>
      <w:r>
        <w:rPr>
          <w:rFonts w:ascii="宋体" w:hAnsi="宋体" w:eastAsia="宋体" w:cs="宋体"/>
          <w:color w:val="000"/>
          <w:sz w:val="28"/>
          <w:szCs w:val="28"/>
        </w:rPr>
        <w:t xml:space="preserve">　　6.在整治“损害法治化营商环境建设的突出问题”方面。经过排查，我院不存在损害法治化营商环境建设的问题。</w:t>
      </w:r>
    </w:p>
    <w:p>
      <w:pPr>
        <w:ind w:left="0" w:right="0" w:firstLine="560"/>
        <w:spacing w:before="450" w:after="450" w:line="312" w:lineRule="auto"/>
      </w:pPr>
      <w:r>
        <w:rPr>
          <w:rFonts w:ascii="宋体" w:hAnsi="宋体" w:eastAsia="宋体" w:cs="宋体"/>
          <w:color w:val="000"/>
          <w:sz w:val="28"/>
          <w:szCs w:val="28"/>
        </w:rPr>
        <w:t xml:space="preserve">　　7.在整治“引发涉法涉诉信访的突出问题”方面。由我院认真组织对涉法涉诉信访进行了自查和交叉评查。202_年以来共收到信访案件275件，现已办结166件，剩余109件将加大力度争取尽快办结。教育整顿期间共收到上级交办涉法涉诉信访案件75件，其中27件已化解，21件已申报终结，剩余27件仍在办理过程中。</w:t>
      </w:r>
    </w:p>
    <w:p>
      <w:pPr>
        <w:ind w:left="0" w:right="0" w:firstLine="560"/>
        <w:spacing w:before="450" w:after="450" w:line="312" w:lineRule="auto"/>
      </w:pPr>
      <w:r>
        <w:rPr>
          <w:rFonts w:ascii="宋体" w:hAnsi="宋体" w:eastAsia="宋体" w:cs="宋体"/>
          <w:color w:val="000"/>
          <w:sz w:val="28"/>
          <w:szCs w:val="28"/>
        </w:rPr>
        <w:t xml:space="preserve">　　8.在“集中整治影响执法司法规范化水平问题”方面。开展六类重点案件自查和评查工作，共梳理出重点案件1373件，全部交由原承办人自查，并组织各部门交叉评查。通过整治，我院现无影响执法司法规范化水平问题。</w:t>
      </w:r>
    </w:p>
    <w:p>
      <w:pPr>
        <w:ind w:left="0" w:right="0" w:firstLine="560"/>
        <w:spacing w:before="450" w:after="450" w:line="312" w:lineRule="auto"/>
      </w:pPr>
      <w:r>
        <w:rPr>
          <w:rFonts w:ascii="宋体" w:hAnsi="宋体" w:eastAsia="宋体" w:cs="宋体"/>
          <w:color w:val="000"/>
          <w:sz w:val="28"/>
          <w:szCs w:val="28"/>
        </w:rPr>
        <w:t xml:space="preserve">　　9.中山区法院在整治上级法院规定的8项顽瘴痼疾的规定动作基础上，将“及时解决检察建议中反应的问题”作为自选动作纳入整治范围。</w:t>
      </w:r>
    </w:p>
    <w:p>
      <w:pPr>
        <w:ind w:left="0" w:right="0" w:firstLine="560"/>
        <w:spacing w:before="450" w:after="450" w:line="312" w:lineRule="auto"/>
      </w:pPr>
      <w:r>
        <w:rPr>
          <w:rFonts w:ascii="宋体" w:hAnsi="宋体" w:eastAsia="宋体" w:cs="宋体"/>
          <w:color w:val="000"/>
          <w:sz w:val="28"/>
          <w:szCs w:val="28"/>
        </w:rPr>
        <w:t xml:space="preserve">　　在整治“及时解决检察建议中反应的问题”方面。中山区检察院对我院民事案件进行了检察监督，202_年至202_年期间，中山区检察院对我院民事案件启动监督程序提出再审检察建议共24件案件，经我院审判委员会研究22件裁定再审，1件决定不予采纳，1件正在审查中。上述案件涉及两大类纠纷，银行金融借款合同案件占62.5%，民间借贷案件占37.5%。检察机关主要提出如下建议：1、金融借款案件中，银行提供的贷款材料不是被告本人签字；2、提供法庭的授权委托书的委托人签字非被告本人签字；3、开庭传票未有效送达，缺席审判。针对检察机关提出的建议，为避免再次产生上述问题，我院高度重视，在采纳检察建议对民事案件进行再审的同时，还采取了以下几项举措：1、召开金融协调会议，与各大金融机构交流金融案件审理中遇到的问题，督促金融机构在贷款审核时要更审慎、细致，从源头杜绝伪造贷款材料事件。2、召开民事调度会议，强调民事案件在开庭前的送达环节，通过上门、电话、邮寄、短信等穷尽各种途径寻找被告。同时对负责送达的工作人员再次进行系统培训。3、对已查明伪造或提交虚假材料的当事人进行严肃处理。</w:t>
      </w:r>
    </w:p>
    <w:p>
      <w:pPr>
        <w:ind w:left="0" w:right="0" w:firstLine="560"/>
        <w:spacing w:before="450" w:after="450" w:line="312" w:lineRule="auto"/>
      </w:pPr>
      <w:r>
        <w:rPr>
          <w:rFonts w:ascii="宋体" w:hAnsi="宋体" w:eastAsia="宋体" w:cs="宋体"/>
          <w:color w:val="000"/>
          <w:sz w:val="28"/>
          <w:szCs w:val="28"/>
        </w:rPr>
        <w:t xml:space="preserve">　　中山区法院将继续以查纠整改的工作决心，建立长效机制，整治九大顽瘴痼疾，确保教育整顿取得实效，锻造、忠诚、干净、担当的政法铁军。</w:t>
      </w:r>
    </w:p>
    <w:p>
      <w:pPr>
        <w:ind w:left="0" w:right="0" w:firstLine="560"/>
        <w:spacing w:before="450" w:after="450" w:line="312" w:lineRule="auto"/>
      </w:pPr>
      <w:r>
        <w:rPr>
          <w:rFonts w:ascii="黑体" w:hAnsi="黑体" w:eastAsia="黑体" w:cs="黑体"/>
          <w:color w:val="000000"/>
          <w:sz w:val="36"/>
          <w:szCs w:val="36"/>
          <w:b w:val="1"/>
          <w:bCs w:val="1"/>
        </w:rPr>
        <w:t xml:space="preserve">　　中山区人民法院政法队伍教育整顿顽瘴痼疾整治情况总结报告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中山区人民法院政法队伍教育整顿顽瘴痼疾整治情况总结报告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