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202_党史教育活动总结报告(通用3篇)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以下是为大家整理的关于202_党史教育活动总结报告的文章3篇 ,欢迎品鉴！【篇一】202_党史教...</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【篇一】202_党史教育活动总结报告</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【篇二】202_党史教育活动总结报告</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【篇三】202_党史教育活动总结报告</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