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党建引领网格化治理工作总结</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基层治理成效如何，群众最有发言权。要始终坚持目标导向、效果导向，以群众看得见、摸得着的业绩来体现网格化治理成效。下面是本站为大家带来的党建引领网格化治理工作总结，希望能帮助到大家!　　党建引领网格化治理工作总结　　近年来，自治区党委以习近平...</w:t>
      </w:r>
    </w:p>
    <w:p>
      <w:pPr>
        <w:ind w:left="0" w:right="0" w:firstLine="560"/>
        <w:spacing w:before="450" w:after="450" w:line="312" w:lineRule="auto"/>
      </w:pPr>
      <w:r>
        <w:rPr>
          <w:rFonts w:ascii="宋体" w:hAnsi="宋体" w:eastAsia="宋体" w:cs="宋体"/>
          <w:color w:val="000"/>
          <w:sz w:val="28"/>
          <w:szCs w:val="28"/>
        </w:rPr>
        <w:t xml:space="preserve">基层治理成效如何，群众最有发言权。要始终坚持目标导向、效果导向，以群众看得见、摸得着的业绩来体现网格化治理成效。下面是本站为大家带来的党建引领网格化治理工作总结，希望能帮助到大家![_TAG_h2]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自治区党委以习近平新时代中国特色社会主义思想为指导，深入贯彻落实新时代党的建设总要求和党的组织路线，按照“五化协同、大抓基层”工作思路，聚焦完善社会治理体系、推进民族团结进步、做好疫情防控等重点工作，以党建引领网格化治理为抓手，通过抓实网格设置、人员配备、待遇保障、实体运行、责任落实“五个到位”，扎实推进全区市域治理现代化，着力构建党组织领导的共建共治共享的城区基层网格化治理新格局。</w:t>
      </w:r>
    </w:p>
    <w:p>
      <w:pPr>
        <w:ind w:left="0" w:right="0" w:firstLine="560"/>
        <w:spacing w:before="450" w:after="450" w:line="312" w:lineRule="auto"/>
      </w:pPr>
      <w:r>
        <w:rPr>
          <w:rFonts w:ascii="宋体" w:hAnsi="宋体" w:eastAsia="宋体" w:cs="宋体"/>
          <w:color w:val="000"/>
          <w:sz w:val="28"/>
          <w:szCs w:val="28"/>
        </w:rPr>
        <w:t xml:space="preserve">　　网格设置到位，党建引领网格化治理规范有序推进</w:t>
      </w:r>
    </w:p>
    <w:p>
      <w:pPr>
        <w:ind w:left="0" w:right="0" w:firstLine="560"/>
        <w:spacing w:before="450" w:after="450" w:line="312" w:lineRule="auto"/>
      </w:pPr>
      <w:r>
        <w:rPr>
          <w:rFonts w:ascii="宋体" w:hAnsi="宋体" w:eastAsia="宋体" w:cs="宋体"/>
          <w:color w:val="000"/>
          <w:sz w:val="28"/>
          <w:szCs w:val="28"/>
        </w:rPr>
        <w:t xml:space="preserve">　　以“小网格”构建基层党建“大格局”，坚持精准、精细、高效推进党建引领网格化治理，让城市基层治理提质增效。优化网格设置，突出“实用”。按照300—500户标准，遵循规模适度、方便管理、有效配置资源的原则，全区268个街道、2431个社区结合地域区划、居民群体、需求事项等实际共划分28142个网格，基本实现网格全覆盖。呼和浩特市、包头市不搞强拉硬拆，区分建制小区、集中搬迁区、棚户区等地域区划特点，宜大则大、宜小则小划分网格，满足了大中型城市网格化治理的需要。推动多网合一，突出“整合”。发挥党建引领作用，加强政法、公安、城管、环保、交通、民政、卫健、民委等“多网融合、一网统筹”。赤峰市将治安综合、就业社保、应急管理等多种网格合而为一，整合基层审批服务执法力量承接网格内各类社会管理事务，实现“一个网格服务、一张网格治理”；呼伦贝尔市把每个单位组织，每家每户统一编入社区网格，将信访维稳、文明创建等重点工作融入网格，实现网格“整体覆盖、便于管理、无缝衔接”。规范网格图示，突出“公开”。巴彦淖尔市在全市党群服务中心统一规范设置了网格化治理示意图，明确了区域划分、职能职责、办事流程等；包头市青山区在小区楼栋单元显著位置设置公示牌，公示网格员基本信息和家居常用服务电话，切实打通网格化服务治理的“神经末梢”。</w:t>
      </w:r>
    </w:p>
    <w:p>
      <w:pPr>
        <w:ind w:left="0" w:right="0" w:firstLine="560"/>
        <w:spacing w:before="450" w:after="450" w:line="312" w:lineRule="auto"/>
      </w:pPr>
      <w:r>
        <w:rPr>
          <w:rFonts w:ascii="宋体" w:hAnsi="宋体" w:eastAsia="宋体" w:cs="宋体"/>
          <w:color w:val="000"/>
          <w:sz w:val="28"/>
          <w:szCs w:val="28"/>
        </w:rPr>
        <w:t xml:space="preserve">　　人员配备到位，党建引领网格化治理力量稳定充足</w:t>
      </w:r>
    </w:p>
    <w:p>
      <w:pPr>
        <w:ind w:left="0" w:right="0" w:firstLine="560"/>
        <w:spacing w:before="450" w:after="450" w:line="312" w:lineRule="auto"/>
      </w:pPr>
      <w:r>
        <w:rPr>
          <w:rFonts w:ascii="宋体" w:hAnsi="宋体" w:eastAsia="宋体" w:cs="宋体"/>
          <w:color w:val="000"/>
          <w:sz w:val="28"/>
          <w:szCs w:val="28"/>
        </w:rPr>
        <w:t xml:space="preserve">　　有效整合现有社区工作力量和职能部门力量，采取公开选聘和多元补充等方式，挖掘调动社会组织力量，多方统筹、配齐配强网格员队伍，激发城市基层社会治理新活力。建强核心队伍，选派社区工作者担任网格长，特别是注重选派善抓会抓敢抓民族工作的优秀干部担任网格长，公开招聘楼栋长、单元长等为专职网格员，在社区党组织领导下统一开展网格治理工作。乌海市按照“一格一长一警一专多兼”的原则，每个网格除配备一名由社区“两委”成员担任的网格长外，另外又配备一名专职网格员，专职网格员力量得到切实强化。赤峰市松山区临潢社区针对少数民族群众较多的实际，选派蒙汉兼通的网格员深入网格一线开展党的民族政策宣讲、帮助解决群众的揪心事烦心事操心事，赢得各族群众的广泛赞誉。整合部门力量，吸纳相关职能部门和机关单位派驻人员参与网格治理，协助开展医疗卫生、环境治理、矛盾调处等公共服务事项。赤峰市红山区将342名由城管转任的网格员下沉基层，并以公安、卫健、市场监管、应急管理四个部门基层工作力量为骨干，采取“一人多格”的方式，组建“4+N”网格服务团队514支。吸纳辅助力量，广泛吸收“两代表一委员”、居民代表、物业公司骨干、各类志愿者等担任兼职网格员，培育引进专业型社会组织，延伸服务“触角”，丰富网格治理内容。锡林郭勒盟吸收478名在职党员、各类志愿者等协助做好网格治理工作，着力打造“八小时以外的服务圈”，逐步形成了“工作在单位、活动在社区、奉献双岗位”的工作格局。鄂尔多斯市连续举办全国性“相聚草原、社工论剑”活动，培育孵化了202_多家本土专业社会组织、60多家社工机构，保证每个网格至少有一家专业社会组织、2个专业“社工”参与基层治理。目前，全区共有24363名专职网格员、49383名兼职网格员奉献在社区网格一线。</w:t>
      </w:r>
    </w:p>
    <w:p>
      <w:pPr>
        <w:ind w:left="0" w:right="0" w:firstLine="560"/>
        <w:spacing w:before="450" w:after="450" w:line="312" w:lineRule="auto"/>
      </w:pPr>
      <w:r>
        <w:rPr>
          <w:rFonts w:ascii="宋体" w:hAnsi="宋体" w:eastAsia="宋体" w:cs="宋体"/>
          <w:color w:val="000"/>
          <w:sz w:val="28"/>
          <w:szCs w:val="28"/>
        </w:rPr>
        <w:t xml:space="preserve">　　待遇保障到位，党建引领网格化治理基础不断夯实</w:t>
      </w:r>
    </w:p>
    <w:p>
      <w:pPr>
        <w:ind w:left="0" w:right="0" w:firstLine="560"/>
        <w:spacing w:before="450" w:after="450" w:line="312" w:lineRule="auto"/>
      </w:pPr>
      <w:r>
        <w:rPr>
          <w:rFonts w:ascii="宋体" w:hAnsi="宋体" w:eastAsia="宋体" w:cs="宋体"/>
          <w:color w:val="000"/>
          <w:sz w:val="28"/>
          <w:szCs w:val="28"/>
        </w:rPr>
        <w:t xml:space="preserve">　　注重下沉资源、服务到基层，切实加大基层办公服务经费投入，着力提高网格员报酬待遇、畅通网格员晋升通道，让他们有身份、有归属、有底气，工作状态有了质的提升。经费投入力度进一步加大。自治区财政从202_年开始累计下拨2.425亿元社区党组织服务群众专项资金，用于开展便民利民、群众活动、关爱帮扶等。鄂尔多斯市伊金霍洛旗从202_年开始创新实施“社区暖心事”项目，累计整合投入2亿多元，完成了3400多个服务项目；包头市每年投入202_万元提升专职网格员待遇水平。报酬待遇进一步提高。呼和浩特市市县两级财政按1:1的比例为专职网格员每人每月发放工作补贴202_元；乌海市通过劳务派遣公司输送的专职网格员每人每月达到3800元，同时对专职网格员给予1000—3000元不等的年度绩效一次性奖励，兼职网格员实行“专项补贴+积分兑换”制度。激励机制进一步健全。各地持续完善网格员激励保障机制，对政治素质好、表现突出的专职网格员，探索纳入社区工作者职业体系。巴彦淖尔市临河区从区管党费中列支专项资金，集中表彰星级网格党支部。</w:t>
      </w:r>
    </w:p>
    <w:p>
      <w:pPr>
        <w:ind w:left="0" w:right="0" w:firstLine="560"/>
        <w:spacing w:before="450" w:after="450" w:line="312" w:lineRule="auto"/>
      </w:pPr>
      <w:r>
        <w:rPr>
          <w:rFonts w:ascii="宋体" w:hAnsi="宋体" w:eastAsia="宋体" w:cs="宋体"/>
          <w:color w:val="000"/>
          <w:sz w:val="28"/>
          <w:szCs w:val="28"/>
        </w:rPr>
        <w:t xml:space="preserve">　　实体运行到位，党建引领网格化治理取得实际成效</w:t>
      </w:r>
    </w:p>
    <w:p>
      <w:pPr>
        <w:ind w:left="0" w:right="0" w:firstLine="560"/>
        <w:spacing w:before="450" w:after="450" w:line="312" w:lineRule="auto"/>
      </w:pPr>
      <w:r>
        <w:rPr>
          <w:rFonts w:ascii="宋体" w:hAnsi="宋体" w:eastAsia="宋体" w:cs="宋体"/>
          <w:color w:val="000"/>
          <w:sz w:val="28"/>
          <w:szCs w:val="28"/>
        </w:rPr>
        <w:t xml:space="preserve">　　自治区制定《党建引领基层网格化治理实施方案》，从制度层面为加强网格建设、提高基层党建质量、提升基层治理效能提供了有力保障和支撑。规范职责职能。各地区按照“全要素网格”要求，结合实际建立明晰的网格服务管理职责体系，特别是针对边疆民族地区实际，坚持把推进民族团结进步、铸牢中华民族共同体意识作为网格重要职能职责，进一步细化明确网格职责，普遍细化了网格长、网格员职责清单。赤峰市综合考虑各部门治理需求，将网格职责细化为基层党建、信息采报、便民服务、矛盾化解、隐患排查、治安防范、卫生管理、人口管理、宣传教育、民族团结等，明确网格权责边界，适当位置公示网格长、网格员职责。深入践行习近平总书记“守望相助、团结奋斗”的重要嘱托，兴安盟、通辽市、锡林郭勒盟等地社区网格员认真履职尽责，上门宣传党的民族政策、普及民族团结进步法规知识，引导各族群众牢固树立中华民族一家亲观念，增强维护民族团结、维护国家统一的责任感。建好用实党群服务中心，坚持以人民为中心的发展思想，优化完善党群服务中心体系，推进场所标准化建设，丰富服务功能，健全管理运行机制，为网格治理提供支撑。包头市青山区建设了59个“一米阳光”邻里屋、书记工作室、老少乐园等网格治理小阵地，把服务延伸到小区和楼栋，有效提升服务精细化水平。兴安盟科右中旗推动党群服务中心、新时代文明实践中心、社会治理指挥服务中心、融媒体中心和大数据中心“五中心”合一建设，凝聚起了为居民群众服务的强大合力。阿拉善盟阿拉善左旗形成以社会治理联动指挥中心、矛盾纠纷预防与多元化解中心等“六翼”为支撑的党群服务多元联动工作体系模式，实现了城市党建与社会管理服务、民族工作的深度融合。搭建“党群连心桥”智慧平台，推动“多网合一”、数据共享、资源联用，将智慧服务终端延伸到各个领域、各级网络。乌兰察布市研发“智慧社区”信息平台，社区工作者依托平台能够及时发现上报处理为民服务事项，切实提升了党组织处理基层治理事件的反应速度和办事质量。通辽市奈曼旗依托智能化管理平台，采取量化计分、智能分析、自动提醒服务等方式督促网格员及时高效提供服务。锡林郭勒盟、赤峰市红山区、鄂尔多斯市鄂托克前旗、阿拉善盟阿拉善左旗等地依托智慧综治手机APP形成线上和线下、网络和网格整体联动的工作格局。健全完善制度体系。各地努力打好制度“组合拳”，构建“民呼我应，党群共治”的网格化治理新格局。赤峰市按照多方联动、各领域融合的理念，出台了基层党组织建设“1+8”制度文件，制定了全领域融合党建、网格化治理、党群服务中心提档升级等配套文件；包头市、通辽市、乌兰察布市、鄂尔多斯市、乌海市、阿拉善盟、呼伦贝尔扎兰屯市等地均出台了相应的网格化治理工作方案、实施意见或办法，为实施网格化治理提供了遵循。</w:t>
      </w:r>
    </w:p>
    <w:p>
      <w:pPr>
        <w:ind w:left="0" w:right="0" w:firstLine="560"/>
        <w:spacing w:before="450" w:after="450" w:line="312" w:lineRule="auto"/>
      </w:pPr>
      <w:r>
        <w:rPr>
          <w:rFonts w:ascii="宋体" w:hAnsi="宋体" w:eastAsia="宋体" w:cs="宋体"/>
          <w:color w:val="000"/>
          <w:sz w:val="28"/>
          <w:szCs w:val="28"/>
        </w:rPr>
        <w:t xml:space="preserve">　　责任落实到位，党建引领网格化治理合力不断凝聚</w:t>
      </w:r>
    </w:p>
    <w:p>
      <w:pPr>
        <w:ind w:left="0" w:right="0" w:firstLine="560"/>
        <w:spacing w:before="450" w:after="450" w:line="312" w:lineRule="auto"/>
      </w:pPr>
      <w:r>
        <w:rPr>
          <w:rFonts w:ascii="宋体" w:hAnsi="宋体" w:eastAsia="宋体" w:cs="宋体"/>
          <w:color w:val="000"/>
          <w:sz w:val="28"/>
          <w:szCs w:val="28"/>
        </w:rPr>
        <w:t xml:space="preserve">　　各地各部门聚焦网格、抓实网格的思想共识基本形成，各级党委谋划推动、组织部门牵头抓总、职能部门齐抓共管的格局基本形成。聚焦重大任务。坚持围绕中心、服务大局，在新冠肺炎疫情防控工作中，全区广大街道社区党组织充分发挥社区网格化治理优势，严格落实“八个落细落好”要求，坚持把防控力量向社区下沉、向网格下沉，使每个单位、每个组织、每家每户都处于网格之中，让每个社区、每个网格都成为疫情防控的坚强堡垒，让党旗在防控疫情斗争第一线高高飘扬。鄂尔多斯市康巴什区神华康城社区吹响“防疫哨”的第一时间，10个包联单位、6个驻区单位、8个社会组织立即响应，组建8支防控队、8个网格临时党支部，筑牢了人民群众生命安全和身体健康有效防线。强化四级联动。全区通过市、旗县（市、区）、街道、社区四级“书记抓、抓书记”，认真落实“第一责任人”职责，构建起以上带下、以下促上、强劲有力的“动力主轴”，自上而下压实网格职责职能。呼和浩特市实施“书记领航”工程，专门成立由市委书记担任组长的全市城市基层党建与基层治理工作领导小组，抓好规划指导，协调解决重大问题，市四区书记分别领办街道管理体制改革、社区工作者职业体系建设、融合党建和网格化治理四个课题，形成各有侧重、逐项突破工作局面。彰显联动效应。全区98.5%的街道建立“大党工委”，99.5%的社区建立“大党委”，横向联动实现应联尽联、应建尽建，共治共建共享效果进一步凸显。乌兰察布市建立“需求、资源、项目”三张清单，共落实项目清单586项，有效推动了机关单位资源力量下沉。兴安盟乌兰浩特市在社区搭建“百脑团议事厅”“群防群治说事点”等区域议事协调平台，组织居民代表、业委会成员召开座谈会，征求收集居民意见建议，通过“爱心加油站”“爱心存折”建立积分兑换激励政策，有效提升了社区居民参与社会治理热情，激发了居民自治能量。</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党建网格化引领城市基层治理</w:t>
      </w:r>
    </w:p>
    <w:p>
      <w:pPr>
        <w:ind w:left="0" w:right="0" w:firstLine="560"/>
        <w:spacing w:before="450" w:after="450" w:line="312" w:lineRule="auto"/>
      </w:pPr>
      <w:r>
        <w:rPr>
          <w:rFonts w:ascii="宋体" w:hAnsi="宋体" w:eastAsia="宋体" w:cs="宋体"/>
          <w:color w:val="000"/>
          <w:sz w:val="28"/>
          <w:szCs w:val="28"/>
        </w:rPr>
        <w:t xml:space="preserve">　　 第一师阿拉尔市党委聚焦城市社区基层治理重点，积极探索党建网格化工作机制，持续增强党组织政治功能、服务功能和组织能力，党建引领基层治理效能明显提升。</w:t>
      </w:r>
    </w:p>
    <w:p>
      <w:pPr>
        <w:ind w:left="0" w:right="0" w:firstLine="560"/>
        <w:spacing w:before="450" w:after="450" w:line="312" w:lineRule="auto"/>
      </w:pPr>
      <w:r>
        <w:rPr>
          <w:rFonts w:ascii="宋体" w:hAnsi="宋体" w:eastAsia="宋体" w:cs="宋体"/>
          <w:color w:val="000"/>
          <w:sz w:val="28"/>
          <w:szCs w:val="28"/>
        </w:rPr>
        <w:t xml:space="preserve">　　抓组织织密基层“治理网”</w:t>
      </w:r>
    </w:p>
    <w:p>
      <w:pPr>
        <w:ind w:left="0" w:right="0" w:firstLine="560"/>
        <w:spacing w:before="450" w:after="450" w:line="312" w:lineRule="auto"/>
      </w:pPr>
      <w:r>
        <w:rPr>
          <w:rFonts w:ascii="宋体" w:hAnsi="宋体" w:eastAsia="宋体" w:cs="宋体"/>
          <w:color w:val="000"/>
          <w:sz w:val="28"/>
          <w:szCs w:val="28"/>
        </w:rPr>
        <w:t xml:space="preserve">　　坚持把网格化管理作为城市社区系统治理、依法治理、综合治理、源头治理的有效载体，将网格整合规范，将支部建在网格上，实现党建引领基层治理全覆盖。</w:t>
      </w:r>
    </w:p>
    <w:p>
      <w:pPr>
        <w:ind w:left="0" w:right="0" w:firstLine="560"/>
        <w:spacing w:before="450" w:after="450" w:line="312" w:lineRule="auto"/>
      </w:pPr>
      <w:r>
        <w:rPr>
          <w:rFonts w:ascii="宋体" w:hAnsi="宋体" w:eastAsia="宋体" w:cs="宋体"/>
          <w:color w:val="000"/>
          <w:sz w:val="28"/>
          <w:szCs w:val="28"/>
        </w:rPr>
        <w:t xml:space="preserve">　　一是多网融合，分级设置。深入总结社会面管控和疫情防控工作经验，将基层党建、社区服务、综治维稳等各类网格整合成“一张网”，以隶属关系为层级、以位置分布为区域，划分一级街道网格3个，二级社区网格10个，三级小区网格48个，四级住户网格196个、企事业单位专属网格94个，实现一张网格“横向到边、纵向到底”。</w:t>
      </w:r>
    </w:p>
    <w:p>
      <w:pPr>
        <w:ind w:left="0" w:right="0" w:firstLine="560"/>
        <w:spacing w:before="450" w:after="450" w:line="312" w:lineRule="auto"/>
      </w:pPr>
      <w:r>
        <w:rPr>
          <w:rFonts w:ascii="宋体" w:hAnsi="宋体" w:eastAsia="宋体" w:cs="宋体"/>
          <w:color w:val="000"/>
          <w:sz w:val="28"/>
          <w:szCs w:val="28"/>
        </w:rPr>
        <w:t xml:space="preserve">　　二是健全组织，全面覆盖。构建“街道党工委+社区党总支+网格党支部”的组织体系，设立街道党工委3个，社区党总支10个，在三级小区网格成立29个党支部，为19个暂时不具备成立党支部条件的网格选派党建工作指导员，师市财政保障每个网格党支部每年5万元党建工作经费，实现党的组织和工作在网格全覆盖。</w:t>
      </w:r>
    </w:p>
    <w:p>
      <w:pPr>
        <w:ind w:left="0" w:right="0" w:firstLine="560"/>
        <w:spacing w:before="450" w:after="450" w:line="312" w:lineRule="auto"/>
      </w:pPr>
      <w:r>
        <w:rPr>
          <w:rFonts w:ascii="宋体" w:hAnsi="宋体" w:eastAsia="宋体" w:cs="宋体"/>
          <w:color w:val="000"/>
          <w:sz w:val="28"/>
          <w:szCs w:val="28"/>
        </w:rPr>
        <w:t xml:space="preserve">　　三是严格考评，强化管理。师市党委组织部负责，每季度召开1次联席会议，总结经验不足，安排部署工作；将网格化管理纳入党支部考评和街道、社区、网格党组织书记述职评议内容，按照先锋指数、堡垒指数、服务指数每月量化评比，压实工作责任，积极构建街道党（工）委统筹抓、社区党总支牵头抓、小区网格党支部具体抓的治理格局。</w:t>
      </w:r>
    </w:p>
    <w:p>
      <w:pPr>
        <w:ind w:left="0" w:right="0" w:firstLine="560"/>
        <w:spacing w:before="450" w:after="450" w:line="312" w:lineRule="auto"/>
      </w:pPr>
      <w:r>
        <w:rPr>
          <w:rFonts w:ascii="宋体" w:hAnsi="宋体" w:eastAsia="宋体" w:cs="宋体"/>
          <w:color w:val="000"/>
          <w:sz w:val="28"/>
          <w:szCs w:val="28"/>
        </w:rPr>
        <w:t xml:space="preserve">　　抓队伍建强群众“主心骨”</w:t>
      </w:r>
    </w:p>
    <w:p>
      <w:pPr>
        <w:ind w:left="0" w:right="0" w:firstLine="560"/>
        <w:spacing w:before="450" w:after="450" w:line="312" w:lineRule="auto"/>
      </w:pPr>
      <w:r>
        <w:rPr>
          <w:rFonts w:ascii="宋体" w:hAnsi="宋体" w:eastAsia="宋体" w:cs="宋体"/>
          <w:color w:val="000"/>
          <w:sz w:val="28"/>
          <w:szCs w:val="28"/>
        </w:rPr>
        <w:t xml:space="preserve">　　 强化队伍建设，把提升基层工作者能力作为强基固本的重要发力点，选优配强，抓实培养，为基层治理提供人才保障。</w:t>
      </w:r>
    </w:p>
    <w:p>
      <w:pPr>
        <w:ind w:left="0" w:right="0" w:firstLine="560"/>
        <w:spacing w:before="450" w:after="450" w:line="312" w:lineRule="auto"/>
      </w:pPr>
      <w:r>
        <w:rPr>
          <w:rFonts w:ascii="宋体" w:hAnsi="宋体" w:eastAsia="宋体" w:cs="宋体"/>
          <w:color w:val="000"/>
          <w:sz w:val="28"/>
          <w:szCs w:val="28"/>
        </w:rPr>
        <w:t xml:space="preserve">　　 一是选好“领头雁”。将29名政治素质高、服务协调能力强的党员选为支部书记、任网格长，从街道社区和回网格报到的党员中选择29名熟悉党务工作、基层经验丰富、工作能力较强的同志担任第一书记，帮助推动工作、提升治理能力。</w:t>
      </w:r>
    </w:p>
    <w:p>
      <w:pPr>
        <w:ind w:left="0" w:right="0" w:firstLine="560"/>
        <w:spacing w:before="450" w:after="450" w:line="312" w:lineRule="auto"/>
      </w:pPr>
      <w:r>
        <w:rPr>
          <w:rFonts w:ascii="宋体" w:hAnsi="宋体" w:eastAsia="宋体" w:cs="宋体"/>
          <w:color w:val="000"/>
          <w:sz w:val="28"/>
          <w:szCs w:val="28"/>
        </w:rPr>
        <w:t xml:space="preserve">　　二是配强网格员。通过政府购买服务等方式，聘请196名18岁至45岁之间的无职党员、退伍军人、大中专毕业生等担任专职网格员，按照不低于新录用公务员标准，落实专职网格员待遇；同步推进93名民辅警、51名市场监督、城市管理执法人员下沉网格，打造“民辅警+执法力量+专职网格员”的网格治理队伍。</w:t>
      </w:r>
    </w:p>
    <w:p>
      <w:pPr>
        <w:ind w:left="0" w:right="0" w:firstLine="560"/>
        <w:spacing w:before="450" w:after="450" w:line="312" w:lineRule="auto"/>
      </w:pPr>
      <w:r>
        <w:rPr>
          <w:rFonts w:ascii="宋体" w:hAnsi="宋体" w:eastAsia="宋体" w:cs="宋体"/>
          <w:color w:val="000"/>
          <w:sz w:val="28"/>
          <w:szCs w:val="28"/>
        </w:rPr>
        <w:t xml:space="preserve">　　三是强力抓培养。组织师市56名机关部门、企事业单位干部下沉至街道社区，指导开展政策宣传、社会事务协调、环境整治等工作，在实践中帮带网格长和网格员快速提升能力；加强对网格长、网格员政策法规、业务知识的教育培训，选派38名社区、网格党组织书记赴浙江杭州街道社区跟班学习21天，借鉴内地基层治理经验，提升基层治理水平。</w:t>
      </w:r>
    </w:p>
    <w:p>
      <w:pPr>
        <w:ind w:left="0" w:right="0" w:firstLine="560"/>
        <w:spacing w:before="450" w:after="450" w:line="312" w:lineRule="auto"/>
      </w:pPr>
      <w:r>
        <w:rPr>
          <w:rFonts w:ascii="宋体" w:hAnsi="宋体" w:eastAsia="宋体" w:cs="宋体"/>
          <w:color w:val="000"/>
          <w:sz w:val="28"/>
          <w:szCs w:val="28"/>
        </w:rPr>
        <w:t xml:space="preserve">　　抓落实服务管理“无死角”</w:t>
      </w:r>
    </w:p>
    <w:p>
      <w:pPr>
        <w:ind w:left="0" w:right="0" w:firstLine="560"/>
        <w:spacing w:before="450" w:after="450" w:line="312" w:lineRule="auto"/>
      </w:pPr>
      <w:r>
        <w:rPr>
          <w:rFonts w:ascii="宋体" w:hAnsi="宋体" w:eastAsia="宋体" w:cs="宋体"/>
          <w:color w:val="000"/>
          <w:sz w:val="28"/>
          <w:szCs w:val="28"/>
        </w:rPr>
        <w:t xml:space="preserve">　　发挥党建引领作用，统筹辖区各类资源，形成共治合力，推动构建“需求在网格发现、信息在网格采集、服务在网格开展、问题在网格解决”的社区网格化治理体系。</w:t>
      </w:r>
    </w:p>
    <w:p>
      <w:pPr>
        <w:ind w:left="0" w:right="0" w:firstLine="560"/>
        <w:spacing w:before="450" w:after="450" w:line="312" w:lineRule="auto"/>
      </w:pPr>
      <w:r>
        <w:rPr>
          <w:rFonts w:ascii="宋体" w:hAnsi="宋体" w:eastAsia="宋体" w:cs="宋体"/>
          <w:color w:val="000"/>
          <w:sz w:val="28"/>
          <w:szCs w:val="28"/>
        </w:rPr>
        <w:t xml:space="preserve">　　一是打造联动“朋友圈”。社区党总支与辖区单位每季度召开一次联席工作会议，分别亮出“需求清单”和“资源清单”，协商确定共建项目，明确共建内容、推进措施以及责任人、完成时限等，落实辖区单位共建共治责任，实现资源共享、服务共办。今年以来，联动开展为民服务、文化娱乐、社区治理等各类共建活动1500余次，跨部门、跨单位解决群众诉求110余次。</w:t>
      </w:r>
    </w:p>
    <w:p>
      <w:pPr>
        <w:ind w:left="0" w:right="0" w:firstLine="560"/>
        <w:spacing w:before="450" w:after="450" w:line="312" w:lineRule="auto"/>
      </w:pPr>
      <w:r>
        <w:rPr>
          <w:rFonts w:ascii="宋体" w:hAnsi="宋体" w:eastAsia="宋体" w:cs="宋体"/>
          <w:color w:val="000"/>
          <w:sz w:val="28"/>
          <w:szCs w:val="28"/>
        </w:rPr>
        <w:t xml:space="preserve">　　二是民主决策“居民事”。建立社区党组织领导下的居委会、业主委员会、物业服务企业多方协调运行机制，设立社区居民议事厅，涉及居民切身利益的维修基金使用、小区环境治理、物业费收取使用等事项，全部提交居民大会决策，由居民说了算；建立信息公开制度，主动接受群众监督，今年以来公示网格党务、居务、财务等信息1000余项。</w:t>
      </w:r>
    </w:p>
    <w:p>
      <w:pPr>
        <w:ind w:left="0" w:right="0" w:firstLine="560"/>
        <w:spacing w:before="450" w:after="450" w:line="312" w:lineRule="auto"/>
      </w:pPr>
      <w:r>
        <w:rPr>
          <w:rFonts w:ascii="宋体" w:hAnsi="宋体" w:eastAsia="宋体" w:cs="宋体"/>
          <w:color w:val="000"/>
          <w:sz w:val="28"/>
          <w:szCs w:val="28"/>
        </w:rPr>
        <w:t xml:space="preserve">　　三是健全“家门口”服务体系。按照“便民、利民、为民”的原则，在社区设立网格便民服务点45个，把党建服务、政务服务、生活服务、文化服务等向社区下沉、向网格延伸；组织党员、网格员、志愿者成立服务队161支，推行“居民点单、网格下单、服务队接单”模式，为居民免费代办医疗保障、社会保障、社会救助、计划生育等事项，把服务送到离居民最近的地方。</w:t>
      </w:r>
    </w:p>
    <w:p>
      <w:pPr>
        <w:ind w:left="0" w:right="0" w:firstLine="560"/>
        <w:spacing w:before="450" w:after="450" w:line="312" w:lineRule="auto"/>
      </w:pPr>
      <w:r>
        <w:rPr>
          <w:rFonts w:ascii="宋体" w:hAnsi="宋体" w:eastAsia="宋体" w:cs="宋体"/>
          <w:color w:val="000"/>
          <w:sz w:val="28"/>
          <w:szCs w:val="28"/>
        </w:rPr>
        <w:t xml:space="preserve">　　今年以来，有5138名党员干部主动认领环境整治、排查走访、解决矛盾纠纷等服务项目20类，排查安全隐患1441件，解决整治环境问题1854件，调解矛盾纠纷491起，服务群众9.3万人次。</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近年来，世纪家园社区坚持把党建引领作为推动基层治理创新发展的根本路径，着力探索构建社区党组织统一领导、警网融合平台依托、群众广泛参与的基层治理新格局。</w:t>
      </w:r>
    </w:p>
    <w:p>
      <w:pPr>
        <w:ind w:left="0" w:right="0" w:firstLine="560"/>
        <w:spacing w:before="450" w:after="450" w:line="312" w:lineRule="auto"/>
      </w:pPr>
      <w:r>
        <w:rPr>
          <w:rFonts w:ascii="宋体" w:hAnsi="宋体" w:eastAsia="宋体" w:cs="宋体"/>
          <w:color w:val="000"/>
          <w:sz w:val="28"/>
          <w:szCs w:val="28"/>
        </w:rPr>
        <w:t xml:space="preserve">　　突出“合”，实现党建引领“一轴心”。社区充分发挥出党组织在基层工作中的核心领导作用，将综治维稳、安全生产、创文等职能纳入网格，组织“网格员”点对点、面对面宣传政策，收集民意，化解矛盾，通过一张网、一个团队、一本台账，让党的工作触角延伸到基层的每个角落，党的“轴心”作用更加明显。</w:t>
      </w:r>
    </w:p>
    <w:p>
      <w:pPr>
        <w:ind w:left="0" w:right="0" w:firstLine="560"/>
        <w:spacing w:before="450" w:after="450" w:line="312" w:lineRule="auto"/>
      </w:pPr>
      <w:r>
        <w:rPr>
          <w:rFonts w:ascii="宋体" w:hAnsi="宋体" w:eastAsia="宋体" w:cs="宋体"/>
          <w:color w:val="000"/>
          <w:sz w:val="28"/>
          <w:szCs w:val="28"/>
        </w:rPr>
        <w:t xml:space="preserve">　　突出“细”，实现基层治理“一盘棋”。社区党组织注重发挥末梢网格打通服务群众最后一公里的前沿阵地、灵敏触角长效作用，建立巡查走访、信息畅通、问题解决等机制。通过每个月开展一次学习、通报一些情况、汇报一块工作、协商一些难题，网格员对事关社情民意、治安秩序、公共设施、矛盾隐患、环境卫生等动态信息及时梳理上报，着力把组织设置嵌入网格、责任落到网格，使基层治理方式由“上边千条线、下边一根针”改变为“上边千条线、下边一张网”，做到网格内传播党的声音经常化、开展服务经常化，让群众切实感受到组织就在身边、关怀就在眼前。</w:t>
      </w:r>
    </w:p>
    <w:p>
      <w:pPr>
        <w:ind w:left="0" w:right="0" w:firstLine="560"/>
        <w:spacing w:before="450" w:after="450" w:line="312" w:lineRule="auto"/>
      </w:pPr>
      <w:r>
        <w:rPr>
          <w:rFonts w:ascii="宋体" w:hAnsi="宋体" w:eastAsia="宋体" w:cs="宋体"/>
          <w:color w:val="000"/>
          <w:sz w:val="28"/>
          <w:szCs w:val="28"/>
        </w:rPr>
        <w:t xml:space="preserve">　　突出“融”，实现共治共建“一条心”。社区党组织通过推行网格化管理，由网格成员级级带动，实现全员“一条心”，以“网格”上下带动的方式形成巨大的乘数效应，将基层党组织的工作部署、上级任务等事项以最快的时间、较大的范围告知辖区群众，而群众的声音、意见则级级向上传递、及时反馈到基层党组织，从而较好、较快地推动工作落实和矛盾纠纷化解等，把党的组织优势转化为推进基层治理新优势，促进了党建工作与中心工作的深度融合。</w:t>
      </w:r>
    </w:p>
    <w:p>
      <w:pPr>
        <w:ind w:left="0" w:right="0" w:firstLine="560"/>
        <w:spacing w:before="450" w:after="450" w:line="312" w:lineRule="auto"/>
      </w:pPr>
      <w:r>
        <w:rPr>
          <w:rFonts w:ascii="宋体" w:hAnsi="宋体" w:eastAsia="宋体" w:cs="宋体"/>
          <w:color w:val="000"/>
          <w:sz w:val="28"/>
          <w:szCs w:val="28"/>
        </w:rPr>
        <w:t xml:space="preserve">　　社区将继续以健全党的组织体系为重点，以推进精细化治理为目标，推动力量下沉网格、资源汇聚网格，用“绣花功夫”织密治理网格。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