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二季度以来,我们在段党委的领导下，按照段党委党建工作计划的要求，结合工区生产实际,充分发挥党支部的战斗堡垒作用和党员的先锋模范作用，圆满完成了各项工作任务。 一、围绕“4.18”提速调图，立足优势，目标同向，确保安全生产。 二、深入开展以“...</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本文来源于 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四是对照党建工作制度，对支部原创范文，转载请注明来源： 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xx”及其它气功的排查活动，采取职工本人签名和摸底调查的形式了解职工及家属参加“xx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