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结对共进教研工作总结(推荐5篇)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结对共进教研工作总结1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结对共进教研工作总结1</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&gt;1、领导互访，更新办学理念。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&gt;2、教师互访，取长补短。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&gt;3、教学展示，提高能力。</w:t>
      </w:r>
    </w:p>
    <w:p>
      <w:pPr>
        <w:ind w:left="0" w:right="0" w:firstLine="560"/>
        <w:spacing w:before="450" w:after="450" w:line="312" w:lineRule="auto"/>
      </w:pPr>
      <w:r>
        <w:rPr>
          <w:rFonts w:ascii="宋体" w:hAnsi="宋体" w:eastAsia="宋体" w:cs="宋体"/>
          <w:color w:val="000"/>
          <w:sz w:val="28"/>
          <w:szCs w:val="28"/>
        </w:rPr>
        <w:t xml:space="preserve">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结对共进教研工作总结2</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结对共进教研工作总结3</w:t>
      </w:r>
    </w:p>
    <w:p>
      <w:pPr>
        <w:ind w:left="0" w:right="0" w:firstLine="560"/>
        <w:spacing w:before="450" w:after="450" w:line="312" w:lineRule="auto"/>
      </w:pPr>
      <w:r>
        <w:rPr>
          <w:rFonts w:ascii="宋体" w:hAnsi="宋体" w:eastAsia="宋体" w:cs="宋体"/>
          <w:color w:val="000"/>
          <w:sz w:val="28"/>
          <w:szCs w:val="28"/>
        </w:rPr>
        <w:t xml:space="preserve">本学年我承担帮扶许华秦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谢晓园、宋文宝老师结对已经又一个学期了。通过这学期的结对活动，我体会较深的是：在这次结对教研活动的过程，我们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其次，在其他老师上公开课时，我总是尽量安排出一定的时间前去听课学习，并仔细记录、认真评课，使自己在评课方面有一定进步。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w:t>
      </w:r>
    </w:p>
    <w:p>
      <w:pPr>
        <w:ind w:left="0" w:right="0" w:firstLine="560"/>
        <w:spacing w:before="450" w:after="450" w:line="312" w:lineRule="auto"/>
      </w:pPr>
      <w:r>
        <w:rPr>
          <w:rFonts w:ascii="宋体" w:hAnsi="宋体" w:eastAsia="宋体" w:cs="宋体"/>
          <w:color w:val="000"/>
          <w:sz w:val="28"/>
          <w:szCs w:val="28"/>
        </w:rPr>
        <w:t xml:space="preserve">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结对共进教研工作总结5</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2025-05-02T09:42:58+08:00</dcterms:created>
  <dcterms:modified xsi:type="dcterms:W3CDTF">2025-05-02T09:42:58+08:00</dcterms:modified>
</cp:coreProperties>
</file>

<file path=docProps/custom.xml><?xml version="1.0" encoding="utf-8"?>
<Properties xmlns="http://schemas.openxmlformats.org/officeDocument/2006/custom-properties" xmlns:vt="http://schemas.openxmlformats.org/officeDocument/2006/docPropsVTypes"/>
</file>