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靶向药研发工作总结(必备3篇)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靶向药研发工作总结1表达于少数活化B细胞和T细胞, 因此抗CD30的单抗偶联物brentuximab vedotin于被FDA批准用于这两类肿瘤的治疗。Dinutuximab结合于细胞表面的糖脂GD2, 可以用于治疗神经胶质瘤高风险的儿童患...</w:t>
      </w:r>
    </w:p>
    <w:p>
      <w:pPr>
        <w:ind w:left="0" w:right="0" w:firstLine="560"/>
        <w:spacing w:before="450" w:after="450" w:line="312" w:lineRule="auto"/>
      </w:pPr>
      <w:r>
        <w:rPr>
          <w:rFonts w:ascii="黑体" w:hAnsi="黑体" w:eastAsia="黑体" w:cs="黑体"/>
          <w:color w:val="000000"/>
          <w:sz w:val="36"/>
          <w:szCs w:val="36"/>
          <w:b w:val="1"/>
          <w:bCs w:val="1"/>
        </w:rPr>
        <w:t xml:space="preserve">靶向药研发工作总结1</w:t>
      </w:r>
    </w:p>
    <w:p>
      <w:pPr>
        <w:ind w:left="0" w:right="0" w:firstLine="560"/>
        <w:spacing w:before="450" w:after="450" w:line="312" w:lineRule="auto"/>
      </w:pPr>
      <w:r>
        <w:rPr>
          <w:rFonts w:ascii="宋体" w:hAnsi="宋体" w:eastAsia="宋体" w:cs="宋体"/>
          <w:color w:val="000"/>
          <w:sz w:val="28"/>
          <w:szCs w:val="28"/>
        </w:rPr>
        <w:t xml:space="preserve">表达于少数活化B细胞和T细胞, 因此抗CD30的单抗偶联物brentuximab vedotin于被FDA批准用于这两类肿瘤的治疗。Dinutuximab结合于细胞表面的糖脂GD2, 可以用于治疗神经胶质瘤高风险的儿童患者[16]。尽管单克隆抗体在临床应用中取得了巨大的成功, 但是它们所针对的都是单一的靶标, 功能上依然具有改进的空间。Blinatumomab作为第一个双特异性抗体, 同时针对肿瘤细胞表面的CD19抗原和T细胞表面的CD3抗原。通过与T细胞的直接连接, blinatumomab可以上调细胞黏附分子的分泌, 溶细胞蛋白的产生, 炎性细胞因子的释放和T细胞的增殖, 从而最终导致CD19阳性细胞的凋亡[17]。 4 其他相关的分子靶向治疗</w:t>
      </w:r>
    </w:p>
    <w:p>
      <w:pPr>
        <w:ind w:left="0" w:right="0" w:firstLine="560"/>
        <w:spacing w:before="450" w:after="450" w:line="312" w:lineRule="auto"/>
      </w:pPr>
      <w:r>
        <w:rPr>
          <w:rFonts w:ascii="宋体" w:hAnsi="宋体" w:eastAsia="宋体" w:cs="宋体"/>
          <w:color w:val="000"/>
          <w:sz w:val="28"/>
          <w:szCs w:val="28"/>
        </w:rPr>
        <w:t xml:space="preserve">Raf/MEK/MAPK信号通路相关_ 丝裂原活化蛋白激酶 (mitogen-activated protein kinase, MAPK) 途径, 是将细胞外刺激信号传递到细胞核, 介导细胞产生反应的最为重要通路之一。当配体与相应受体激酶 (如EGFR) 结合后可以激活Ras-MAPK通路, 而活化后的MAPK进入细胞核, 调节与细胞增殖或分化相关基因的转录, 引起相应的生物学效应。在多种恶性肿瘤细胞中普遍存在MAPK通路的持续激活, 目前已被批准的该类抗肿瘤药主要集中在Raf和MEK两个位点上。</w:t>
      </w:r>
    </w:p>
    <w:p>
      <w:pPr>
        <w:ind w:left="0" w:right="0" w:firstLine="560"/>
        <w:spacing w:before="450" w:after="450" w:line="312" w:lineRule="auto"/>
      </w:pPr>
      <w:r>
        <w:rPr>
          <w:rFonts w:ascii="宋体" w:hAnsi="宋体" w:eastAsia="宋体" w:cs="宋体"/>
          <w:color w:val="000"/>
          <w:sz w:val="28"/>
          <w:szCs w:val="28"/>
        </w:rPr>
        <w:t xml:space="preserve">RAF基因家族包括ARAF、BRAF和CRAF, 在多数肿瘤中, BRAF的表达率和突变率[绝大部分为BRAF (V600) 突变] 比ARAF和CRAF更高, 其中黑色素瘤约有40%～68%发生这种突变, 使得BRAF成</w:t>
      </w:r>
    </w:p>
    <w:p>
      <w:pPr>
        <w:ind w:left="0" w:right="0" w:firstLine="560"/>
        <w:spacing w:before="450" w:after="450" w:line="312" w:lineRule="auto"/>
      </w:pPr>
      <w:r>
        <w:rPr>
          <w:rFonts w:ascii="宋体" w:hAnsi="宋体" w:eastAsia="宋体" w:cs="宋体"/>
          <w:color w:val="000"/>
          <w:sz w:val="28"/>
          <w:szCs w:val="28"/>
        </w:rPr>
        <w:t xml:space="preserve">为最有吸引力的治疗黑色素瘤的靶标。目前除了前面提到的多靶点小分子_索拉非尼和瑞格非尼可以部分抑制B-Raf活性外, 已批准上市的、主要针对该靶点的药物有维罗非尼 (vemurafenib, Zelboraf?, 20_) 和达拉非尼 (dabrafenib, Tafinlar?, 20_)。维罗非尼被批准用于BRAF (V600) 变异体阳性的黑色素瘤, 其优异的效果使之成为黑色素瘤治疗上的里程碑式药物[18]。与维罗非尼的研发策略和路径不同, 达拉非尼不是维罗非尼的模拟物, 两者结构类型不同, 药代性质更是差别明显[19]。MEK家族 (MEK1和MEK2) 由于其催化底物的特异性MAPK1和MAPK2, 也成为肿瘤靶向治疗的理想靶点。尽管有许多MEK_进行了临床试验, 但只有曲美替尼 (trametinib, Mekinist?, 20_) 被批准用于黑色素瘤的治疗[20]。由于单一给药效果不佳, 被批准与达拉非尼 (作用靶点不同) 联合用药。</w:t>
      </w:r>
    </w:p>
    <w:p>
      <w:pPr>
        <w:ind w:left="0" w:right="0" w:firstLine="560"/>
        <w:spacing w:before="450" w:after="450" w:line="312" w:lineRule="auto"/>
      </w:pPr>
      <w:r>
        <w:rPr>
          <w:rFonts w:ascii="宋体" w:hAnsi="宋体" w:eastAsia="宋体" w:cs="宋体"/>
          <w:color w:val="000"/>
          <w:sz w:val="28"/>
          <w:szCs w:val="28"/>
        </w:rPr>
        <w:t xml:space="preserve">PI3K/Akt/mTOR信号通路相关_ 与</w:t>
      </w:r>
    </w:p>
    <w:p>
      <w:pPr>
        <w:ind w:left="0" w:right="0" w:firstLine="560"/>
        <w:spacing w:before="450" w:after="450" w:line="312" w:lineRule="auto"/>
      </w:pPr>
      <w:r>
        <w:rPr>
          <w:rFonts w:ascii="宋体" w:hAnsi="宋体" w:eastAsia="宋体" w:cs="宋体"/>
          <w:color w:val="000"/>
          <w:sz w:val="28"/>
          <w:szCs w:val="28"/>
        </w:rPr>
        <w:t xml:space="preserve">Raf/MEK/MAPK一样, PI3K/Akt/mTOR信号传导通路也和肿瘤的发生发展密切相关。多种生长因子和细胞因子与受体结合后引起受体酪氨酸磷酸化, PI3K通过调节亚基与这些分子结合而被募集到质膜, 并由催化亚基催化PI生成PIP3。PIP3进一步激活Akt和mTOR, 促进癌细胞的生长、增殖和血管生成等。整个通路中, 以PI3K和mTOR为靶的抗癌药物研究成为近年研究的热点。</w:t>
      </w:r>
    </w:p>
    <w:p>
      <w:pPr>
        <w:ind w:left="0" w:right="0" w:firstLine="560"/>
        <w:spacing w:before="450" w:after="450" w:line="312" w:lineRule="auto"/>
      </w:pPr>
      <w:r>
        <w:rPr>
          <w:rFonts w:ascii="宋体" w:hAnsi="宋体" w:eastAsia="宋体" w:cs="宋体"/>
          <w:color w:val="000"/>
          <w:sz w:val="28"/>
          <w:szCs w:val="28"/>
        </w:rPr>
        <w:t xml:space="preserve">吉利德 (idelalisib, Zydelig?, 20_) 是第1个批准上市的PI3Kδ_, 高度选择性作用于δ亚基, 可以抑制恶性B细胞的趋化和黏附, 促进凋亡, 现已被批准用于CLL和滤泡型B细胞非霍奇金淋巴瘤等肿瘤的治疗[21]。针对mTOR位点的药物有西罗莫司 (temsirolimus, Torisel?, 20_) 和依维莫司 (everolimus, Afinitor?, 20_)。PI3K/Akt/mTOR通路的持续活化可以导致乳腺癌对于激素产生耐药性, 因此西罗莫司被批准可与依西美坦联合治疗激素受体阳性、HER2阴性的乳腺癌。此外这类药物还可以降低缺氧诱导 因子和VEGF的产生, 从而具有抑制肿瘤新生血管的作用。因此西罗莫司和依维莫司分别在和被批准用于晚期肾癌的治疗。</w:t>
      </w:r>
    </w:p>
    <w:p>
      <w:pPr>
        <w:ind w:left="0" w:right="0" w:firstLine="560"/>
        <w:spacing w:before="450" w:after="450" w:line="312" w:lineRule="auto"/>
      </w:pPr>
      <w:r>
        <w:rPr>
          <w:rFonts w:ascii="宋体" w:hAnsi="宋体" w:eastAsia="宋体" w:cs="宋体"/>
          <w:color w:val="000"/>
          <w:sz w:val="28"/>
          <w:szCs w:val="28"/>
        </w:rPr>
        <w:t xml:space="preserve">Bcr-Abl激酶_ 90%以上的慢性髓性白</w:t>
      </w:r>
    </w:p>
    <w:p>
      <w:pPr>
        <w:ind w:left="0" w:right="0" w:firstLine="560"/>
        <w:spacing w:before="450" w:after="450" w:line="312" w:lineRule="auto"/>
      </w:pPr>
      <w:r>
        <w:rPr>
          <w:rFonts w:ascii="宋体" w:hAnsi="宋体" w:eastAsia="宋体" w:cs="宋体"/>
          <w:color w:val="000"/>
          <w:sz w:val="28"/>
          <w:szCs w:val="28"/>
        </w:rPr>
        <w:t xml:space="preserve">血病 (chronic myelognous leukemia, CML) 患者表现为费城染色体阳性, 其编码形成的Bcr-Abl蛋白具 有持续酪氨酸激酶活性, 在CML的发展中扮演着十分重要的角色[22]。20世纪末, 一类针对Bcr-Abl蛋 白的酪氨酸激酶_的研究广泛开展, 其中伊马替尼 (imatinib mesylate, Gleevec?, ) 首先脱颖而出, 开启了CML治疗的新纪元[23]。随后上市的同类药物主要针对伊马替尼的耐药性进行优化, 包括第二代的达沙替尼 (dasatinib, Sprycel?, 20_)、尼洛替尼 (nilotinib, Tasigna?, 20_) 和博舒替尼 (bosutinib,</w:t>
      </w:r>
    </w:p>
    <w:p>
      <w:pPr>
        <w:ind w:left="0" w:right="0" w:firstLine="560"/>
        <w:spacing w:before="450" w:after="450" w:line="312" w:lineRule="auto"/>
      </w:pPr>
      <w:r>
        <w:rPr>
          <w:rFonts w:ascii="宋体" w:hAnsi="宋体" w:eastAsia="宋体" w:cs="宋体"/>
          <w:color w:val="000"/>
          <w:sz w:val="28"/>
          <w:szCs w:val="28"/>
        </w:rPr>
        <w:t xml:space="preserve">Bosulif?, 20_) 及第三代的ponatinib (Iclusig?, 20_)。新型药物的产生主要通过增强结合力, 扩大结合位点等方法增强其抗耐药性, 第三代的ponatinib结构进一步优化 (碳碳三键的引入), 使得ponatinib可以规避T315I突变体上异亮氨酸的位阻效应, 在对dasatinib和nilotinib均耐药的CML患者身上有明显的反应[24]。 组蛋白脱乙酰酶_ (histone deacetylase inhibitor, HDACI) 组蛋白脱乙酰酶_可以抑制HDAC的酶活性, 增强组蛋白的乙酰化, 使得染色质松弛, 基因转录被激活。这种结果可以引起肿瘤抑制因子p21WAF1/CIP1的表达增强, 其作为细胞周期依赖性蛋白激酶 (cyclin-dependent protein kinases,</w:t>
      </w:r>
    </w:p>
    <w:p>
      <w:pPr>
        <w:ind w:left="0" w:right="0" w:firstLine="560"/>
        <w:spacing w:before="450" w:after="450" w:line="312" w:lineRule="auto"/>
      </w:pPr>
      <w:r>
        <w:rPr>
          <w:rFonts w:ascii="宋体" w:hAnsi="宋体" w:eastAsia="宋体" w:cs="宋体"/>
          <w:color w:val="000"/>
          <w:sz w:val="28"/>
          <w:szCs w:val="28"/>
        </w:rPr>
        <w:t xml:space="preserve">・ 1236 ・ 药学学报 Acta Pharmaceutica Sinica , 50 (10): 1232?1239</w:t>
      </w:r>
    </w:p>
    <w:p>
      <w:pPr>
        <w:ind w:left="0" w:right="0" w:firstLine="560"/>
        <w:spacing w:before="450" w:after="450" w:line="312" w:lineRule="auto"/>
      </w:pPr>
      <w:r>
        <w:rPr>
          <w:rFonts w:ascii="宋体" w:hAnsi="宋体" w:eastAsia="宋体" w:cs="宋体"/>
          <w:color w:val="000"/>
          <w:sz w:val="28"/>
          <w:szCs w:val="28"/>
        </w:rPr>
        <w:t xml:space="preserve">CDKs) 的天然_, 可以抑制CDKs的活性导致细胞周期G1/S期的停滞。目前FDA批准的上市药物有伏立诺他 (vorinostat, Zolinza?, 20_)、romidepsin (Istodax?, 20_)、belinostat (Beleodaq?, 20_) 和panobinostat (Farydak?, 20_)。其中belinostat属于环肽类, 与其他3个药物的结构类型 (异羟肟酸类) 有所不同。研究表明, 与正常细胞相比, HDACIs对肿瘤细胞的毒性更强, 目前多应用在多发性骨髓瘤, T细胞淋巴瘤的治疗上[25, 26]。</w:t>
      </w:r>
    </w:p>
    <w:p>
      <w:pPr>
        <w:ind w:left="0" w:right="0" w:firstLine="560"/>
        <w:spacing w:before="450" w:after="450" w:line="312" w:lineRule="auto"/>
      </w:pPr>
      <w:r>
        <w:rPr>
          <w:rFonts w:ascii="宋体" w:hAnsi="宋体" w:eastAsia="宋体" w:cs="宋体"/>
          <w:color w:val="000"/>
          <w:sz w:val="28"/>
          <w:szCs w:val="28"/>
        </w:rPr>
        <w:t xml:space="preserve">蛋白酶体_ (proteasome inhibitor, PSI) 蛋白酶体与泛素化信号构成的泛素?蛋白酶体是哺 乳动物细胞内主要的蛋白水解酶体系, 可降解大多数胞内蛋白, 包括p21、p53、c-myc和NF-κb等众 多调节细胞周期和凋亡的关键蛋白。PSI通过抑制蛋白酶体活性而干扰和影响细胞原有的功能, 尤其是对肿瘤细胞的生长有明显的抑制作用。这类药物有 硼替佐米 (bortezomib, Velcade?, 20_) 和卡非佐米 (carfilzomib, Kyprolis?, 20_)。硼替佐米是一种蛋白酶体可逆_, 针对26S蛋白酶体中糜蛋白酶样活性位点, 成为美国近十年来第1个批准用于多发性骨髓瘤的药物。卡非佐米为第二代蛋白酶体不可逆_, 与硼替佐米相比, 选择性更强, 疗效更好且周围神经毒性低[27, 28]。</w:t>
      </w:r>
    </w:p>
    <w:p>
      <w:pPr>
        <w:ind w:left="0" w:right="0" w:firstLine="560"/>
        <w:spacing w:before="450" w:after="450" w:line="312" w:lineRule="auto"/>
      </w:pPr>
      <w:r>
        <w:rPr>
          <w:rFonts w:ascii="宋体" w:hAnsi="宋体" w:eastAsia="宋体" w:cs="宋体"/>
          <w:color w:val="000"/>
          <w:sz w:val="28"/>
          <w:szCs w:val="28"/>
        </w:rPr>
        <w:t xml:space="preserve">已批准上市的其他靶向_ 在异常复杂的细胞信号通路中, 还有其他一些信号分子作为治疗靶点应用于临床, 但由于其研究时间较短, 所上市的药物品种不多, 现对其进行简单介绍。</w:t>
      </w:r>
    </w:p>
    <w:p>
      <w:pPr>
        <w:ind w:left="0" w:right="0" w:firstLine="560"/>
        <w:spacing w:before="450" w:after="450" w:line="312" w:lineRule="auto"/>
      </w:pPr>
      <w:r>
        <w:rPr>
          <w:rFonts w:ascii="宋体" w:hAnsi="宋体" w:eastAsia="宋体" w:cs="宋体"/>
          <w:color w:val="000"/>
          <w:sz w:val="28"/>
          <w:szCs w:val="28"/>
        </w:rPr>
        <w:t xml:space="preserve">Palbociclib (Ibrance?, 20_) 作为CDK4和6的_,近期刚被FDA批准上市, 成为这类_的代表[29]。CDKs和细胞周期蛋白对细胞周期的调控起到重要的作用, 当细胞受到生长信号的刺激时, 细胞周期蛋白表达上调, 激活相应的CDKs, 导致Rb蛋白磷酸化, 释放出重要的核转录因子E2F, 从而引起一系列与S期有关的靶分子表达, 促使细胞完成DNA复制。体内外实验表明, palbociclib与来曲唑联用, 可以增强乳腺癌的敏感性, 抑制Rb磷酸化水平以及下游信号的传导, 因此比单个药物的抗肿瘤效果明显。</w:t>
      </w:r>
    </w:p>
    <w:p>
      <w:pPr>
        <w:ind w:left="0" w:right="0" w:firstLine="560"/>
        <w:spacing w:before="450" w:after="450" w:line="312" w:lineRule="auto"/>
      </w:pPr>
      <w:r>
        <w:rPr>
          <w:rFonts w:ascii="宋体" w:hAnsi="宋体" w:eastAsia="宋体" w:cs="宋体"/>
          <w:color w:val="000"/>
          <w:sz w:val="28"/>
          <w:szCs w:val="28"/>
        </w:rPr>
        <w:t xml:space="preserve">依鲁替尼 (ibrutinib, Imbruvica?, 20_) 是布鲁顿酪氨酸激酶 (Bruton’s tyrosine kinase, BTK) 的小分子_, 通过与BTK活性位点的半胱氨酸残基共价结合, 抑制BTK酶的活性。BTK在B细胞的生长成熟中扮演着重要的作用, 依鲁替尼被批准用于治疗套细胞淋巴瘤和慢性淋巴细胞白血病的治疗[30]。</w:t>
      </w:r>
    </w:p>
    <w:p>
      <w:pPr>
        <w:ind w:left="0" w:right="0" w:firstLine="560"/>
        <w:spacing w:before="450" w:after="450" w:line="312" w:lineRule="auto"/>
      </w:pPr>
      <w:r>
        <w:rPr>
          <w:rFonts w:ascii="宋体" w:hAnsi="宋体" w:eastAsia="宋体" w:cs="宋体"/>
          <w:color w:val="000"/>
          <w:sz w:val="28"/>
          <w:szCs w:val="28"/>
        </w:rPr>
        <w:t xml:space="preserve">奥拉帕尼 (olaparib, Lynparza?, 20_) 是第一</w:t>
      </w:r>
    </w:p>
    <w:p>
      <w:pPr>
        <w:ind w:left="0" w:right="0" w:firstLine="560"/>
        <w:spacing w:before="450" w:after="450" w:line="312" w:lineRule="auto"/>
      </w:pPr>
      <w:r>
        <w:rPr>
          <w:rFonts w:ascii="宋体" w:hAnsi="宋体" w:eastAsia="宋体" w:cs="宋体"/>
          <w:color w:val="000"/>
          <w:sz w:val="28"/>
          <w:szCs w:val="28"/>
        </w:rPr>
        <w:t xml:space="preserve">个上市的多聚ADP核糖聚合酶 (poly ADP-ribose polymerase, PARP) _, 批准单药治疗BRCA基因突变的卵巢癌患者。奥拉帕尼利用DNA修复途径的缺陷, 优先杀死肿瘤细胞[31]。</w:t>
      </w:r>
    </w:p>
    <w:p>
      <w:pPr>
        <w:ind w:left="0" w:right="0" w:firstLine="560"/>
        <w:spacing w:before="450" w:after="450" w:line="312" w:lineRule="auto"/>
      </w:pPr>
      <w:r>
        <w:rPr>
          <w:rFonts w:ascii="宋体" w:hAnsi="宋体" w:eastAsia="宋体" w:cs="宋体"/>
          <w:color w:val="000"/>
          <w:sz w:val="28"/>
          <w:szCs w:val="28"/>
        </w:rPr>
        <w:t xml:space="preserve">克唑替尼 (crizotinib, Xalkori?, 20_) 和ceritinib (Zykadia?, 20_) 是间变型淋巴瘤激酶 (anaplastic lymphoma kinase, ALK) _, 属于受体酪氨酸激酶_家族, 20被批准用于ALK阳性的NSCLC患者的治疗。Ceritinib的作用机制及适用范围与克唑替尼相似, 其抑制ALK的活性更强, 可用</w:t>
      </w:r>
    </w:p>
    <w:p>
      <w:pPr>
        <w:ind w:left="0" w:right="0" w:firstLine="560"/>
        <w:spacing w:before="450" w:after="450" w:line="312" w:lineRule="auto"/>
      </w:pPr>
      <w:r>
        <w:rPr>
          <w:rFonts w:ascii="宋体" w:hAnsi="宋体" w:eastAsia="宋体" w:cs="宋体"/>
          <w:color w:val="000"/>
          <w:sz w:val="28"/>
          <w:szCs w:val="28"/>
        </w:rPr>
        <w:t xml:space="preserve">于既往接受过克唑替尼并产生耐药性的患者[32, 33]。 Vismodegib (Erivedge?, 20_) 是hedgehog (Hh) 信号 通路的_, 通过与平滑跨膜蛋白发生作用,</w:t>
      </w:r>
    </w:p>
    <w:p>
      <w:pPr>
        <w:ind w:left="0" w:right="0" w:firstLine="560"/>
        <w:spacing w:before="450" w:after="450" w:line="312" w:lineRule="auto"/>
      </w:pPr>
      <w:r>
        <w:rPr>
          <w:rFonts w:ascii="宋体" w:hAnsi="宋体" w:eastAsia="宋体" w:cs="宋体"/>
          <w:color w:val="000"/>
          <w:sz w:val="28"/>
          <w:szCs w:val="28"/>
        </w:rPr>
        <w:t xml:space="preserve">阻断Hh下游信号产生效应。Hh信号通路的异常激活可以促进下游靶基因如c-Myc, VEGF等表达, 引 起细胞过度增殖, 导致肿瘤发生。研究表明, 在皮肤</w:t>
      </w:r>
    </w:p>
    <w:p>
      <w:pPr>
        <w:ind w:left="0" w:right="0" w:firstLine="560"/>
        <w:spacing w:before="450" w:after="450" w:line="312" w:lineRule="auto"/>
      </w:pPr>
      <w:r>
        <w:rPr>
          <w:rFonts w:ascii="宋体" w:hAnsi="宋体" w:eastAsia="宋体" w:cs="宋体"/>
          <w:color w:val="000"/>
          <w:sz w:val="28"/>
          <w:szCs w:val="28"/>
        </w:rPr>
        <w:t xml:space="preserve">基底细胞癌中存在着Hh信号通路异常激活的现象, vismodegib也成为第一个被批准用于治疗基底细胞癌的药物[34]。 5 展望</w:t>
      </w:r>
    </w:p>
    <w:p>
      <w:pPr>
        <w:ind w:left="0" w:right="0" w:firstLine="560"/>
        <w:spacing w:before="450" w:after="450" w:line="312" w:lineRule="auto"/>
      </w:pPr>
      <w:r>
        <w:rPr>
          <w:rFonts w:ascii="宋体" w:hAnsi="宋体" w:eastAsia="宋体" w:cs="宋体"/>
          <w:color w:val="000"/>
          <w:sz w:val="28"/>
          <w:szCs w:val="28"/>
        </w:rPr>
        <w:t xml:space="preserve">绝大多数被FDA批准的抗肿瘤药物和分子靶向药物见图1, 从而不难看出抗肿瘤药物的总体发展呈现逐年递增的趋势。自分子靶向药物发现以来 , 后期新上市的抗肿瘤药物中, 分子靶向药物占了很大部分, 后, 分子靶向药物的研发更是进入快速发展阶段。毋庸置疑, 分子靶向药物的发现是传统抗肿瘤化疗药的一次飞跃, 对于肿瘤治疗也是一次重大的进展。由EvaluatePharma公司统计的、20销售前10位抗肿瘤药物中, 至少6个是典型的分子靶向药物, 而销售最好的前3种均为单克隆抗体药 (rituximab、bevacizumab和trastuzumab)。这表明分子靶向药物已经得到了市场的认可, 肿瘤内科治疗的理念正朝着新的方向迈进。虽然目前传统的化疗药依然是多种肿瘤治疗的主力军, 但分子靶向药物的加入无疑对其是一种极大的补充, 随着人们对肿瘤发展分子机制的`逐渐深入, 分子靶向药物将扮演着更加重要的作用, 其针对的靶点也会愈加趋于多样化。本文所涉及的分子靶向药物见表1, 从中也不难发现, 药物的治疗靶点已不再局限于表面生长因子受体或血管抑制等, 更多潜在的靶点正不断被发掘出来, 可以说这种寻找肿瘤分子特异性靶点的策略给现代抗肿瘤药物的研发提供了源源不断的活力。当然分子靶向药物也存在着自身的局限性, 通过</w:t>
      </w:r>
    </w:p>
    <w:p>
      <w:pPr>
        <w:ind w:left="0" w:right="0" w:firstLine="560"/>
        <w:spacing w:before="450" w:after="450" w:line="312" w:lineRule="auto"/>
      </w:pPr>
      <w:r>
        <w:rPr>
          <w:rFonts w:ascii="宋体" w:hAnsi="宋体" w:eastAsia="宋体" w:cs="宋体"/>
          <w:color w:val="000"/>
          <w:sz w:val="28"/>
          <w:szCs w:val="28"/>
        </w:rPr>
        <w:t xml:space="preserve">特异性的抑制肿瘤细胞的某种信号分子或单一通路</w:t>
      </w:r>
    </w:p>
    <w:p>
      <w:pPr>
        <w:ind w:left="0" w:right="0" w:firstLine="560"/>
        <w:spacing w:before="450" w:after="450" w:line="312" w:lineRule="auto"/>
      </w:pPr>
      <w:r>
        <w:rPr>
          <w:rFonts w:ascii="宋体" w:hAnsi="宋体" w:eastAsia="宋体" w:cs="宋体"/>
          <w:color w:val="000"/>
          <w:sz w:val="28"/>
          <w:szCs w:val="28"/>
        </w:rPr>
        <w:t xml:space="preserve">・ 1236 ・ 药学学报 Acta Pharmaceutica Sinica 20_, 50 (10): 1232?1239</w:t>
      </w:r>
    </w:p>
    <w:p>
      <w:pPr>
        <w:ind w:left="0" w:right="0" w:firstLine="560"/>
        <w:spacing w:before="450" w:after="450" w:line="312" w:lineRule="auto"/>
      </w:pPr>
      <w:r>
        <w:rPr>
          <w:rFonts w:ascii="宋体" w:hAnsi="宋体" w:eastAsia="宋体" w:cs="宋体"/>
          <w:color w:val="000"/>
          <w:sz w:val="28"/>
          <w:szCs w:val="28"/>
        </w:rPr>
        <w:t xml:space="preserve">CDKs) 的天然_, 可以抑制CDKs的活性导致细胞周期G1/S期的停滞。目前FDA批准的上市药物有伏立诺他 (vorinostat, Zolinza?, 20_)、romidepsin (Istodax?, 20_)、belinostat (Beleodaq?, 20_) 和panobinostat (Farydak?, 20_)。其中belinostat属于环肽类, 与其他3个药物的结构类型 (异羟肟酸类) 有所不同。研究表明, 与正常细胞相比, HDACIs对肿瘤细胞的毒性更强, 目前多应用在多发性骨髓瘤, T细胞淋巴瘤的治疗上[25, 26]。</w:t>
      </w:r>
    </w:p>
    <w:p>
      <w:pPr>
        <w:ind w:left="0" w:right="0" w:firstLine="560"/>
        <w:spacing w:before="450" w:after="450" w:line="312" w:lineRule="auto"/>
      </w:pPr>
      <w:r>
        <w:rPr>
          <w:rFonts w:ascii="宋体" w:hAnsi="宋体" w:eastAsia="宋体" w:cs="宋体"/>
          <w:color w:val="000"/>
          <w:sz w:val="28"/>
          <w:szCs w:val="28"/>
        </w:rPr>
        <w:t xml:space="preserve">蛋白酶体_ (proteasome inhibitor, PSI) 蛋白酶体与泛素化信号构成的泛素?蛋白酶体是哺 乳动物细胞内主要的蛋白水解酶体系, 可降解大多数胞内蛋白, 包括p21、p53、c-myc和NF-κb等众 多调节细胞周期和凋亡的关键蛋白。PSI通过抑制蛋白酶体活性而干扰和影响细胞原有的功能,</w:t>
      </w:r>
    </w:p>
    <w:p>
      <w:pPr>
        <w:ind w:left="0" w:right="0" w:firstLine="560"/>
        <w:spacing w:before="450" w:after="450" w:line="312" w:lineRule="auto"/>
      </w:pPr>
      <w:r>
        <w:rPr>
          <w:rFonts w:ascii="宋体" w:hAnsi="宋体" w:eastAsia="宋体" w:cs="宋体"/>
          <w:color w:val="000"/>
          <w:sz w:val="28"/>
          <w:szCs w:val="28"/>
        </w:rPr>
        <w:t xml:space="preserve">已批准上市的其他靶向_ 在异常复杂的细胞信号通路中, 还有其他一些信号分子作为治疗靶点应用于临床, 但由于其研究时间较短, 所上市的药物品种不多, 现对其进行简单介绍。</w:t>
      </w:r>
    </w:p>
    <w:p>
      <w:pPr>
        <w:ind w:left="0" w:right="0" w:firstLine="560"/>
        <w:spacing w:before="450" w:after="450" w:line="312" w:lineRule="auto"/>
      </w:pPr>
      <w:r>
        <w:rPr>
          <w:rFonts w:ascii="宋体" w:hAnsi="宋体" w:eastAsia="宋体" w:cs="宋体"/>
          <w:color w:val="000"/>
          <w:sz w:val="28"/>
          <w:szCs w:val="28"/>
        </w:rPr>
        <w:t xml:space="preserve">Palbociclib (Ibrance?, 20_) 作为CDK4和6的_,近期刚被FDA批准上市, 成为这类_的代表[29]。CDKs和细胞周期蛋白对细胞周期的调控起到重要的作用, 当细胞受到生长信号的刺激时, 细胞周期蛋白表达上调, 激活相应的CDKs, 导致Rb蛋白磷酸化, 释放出重要的核转录因子E2F, 从而引起一系列与S期有关的靶分子表达, 促使细胞完成DNA复制。体内外实验表明, palbociclib与来曲唑联用, 可以增强乳腺癌的敏感性, 抑制Rb磷酸化水平以及下游信号的传导, 因此比单个药物的抗肿瘤效果明显。</w:t>
      </w:r>
    </w:p>
    <w:p>
      <w:pPr>
        <w:ind w:left="0" w:right="0" w:firstLine="560"/>
        <w:spacing w:before="450" w:after="450" w:line="312" w:lineRule="auto"/>
      </w:pPr>
      <w:r>
        <w:rPr>
          <w:rFonts w:ascii="宋体" w:hAnsi="宋体" w:eastAsia="宋体" w:cs="宋体"/>
          <w:color w:val="000"/>
          <w:sz w:val="28"/>
          <w:szCs w:val="28"/>
        </w:rPr>
        <w:t xml:space="preserve">依鲁替尼 (ibrutinib, Imbruvica?, 20_) 是布鲁顿酪氨酸激酶 (Bruton’s tyrosine kinase, BTK) 的小分子_, 通过与BTK活性位点的半胱氨酸残基共价结合, 抑制BTK酶的活性。BTK在B细胞的生长成熟中扮演着重要的作用, 20依鲁替尼被批准用于治疗套细胞淋巴瘤和慢性淋巴细胞白血病的治疗[30]。</w:t>
      </w:r>
    </w:p>
    <w:p>
      <w:pPr>
        <w:ind w:left="0" w:right="0" w:firstLine="560"/>
        <w:spacing w:before="450" w:after="450" w:line="312" w:lineRule="auto"/>
      </w:pPr>
      <w:r>
        <w:rPr>
          <w:rFonts w:ascii="宋体" w:hAnsi="宋体" w:eastAsia="宋体" w:cs="宋体"/>
          <w:color w:val="000"/>
          <w:sz w:val="28"/>
          <w:szCs w:val="28"/>
        </w:rPr>
        <w:t xml:space="preserve">奥拉帕尼 (olaparib, Lynparza?, 20_) 是第一</w:t>
      </w:r>
    </w:p>
    <w:p>
      <w:pPr>
        <w:ind w:left="0" w:right="0" w:firstLine="560"/>
        <w:spacing w:before="450" w:after="450" w:line="312" w:lineRule="auto"/>
      </w:pPr>
      <w:r>
        <w:rPr>
          <w:rFonts w:ascii="宋体" w:hAnsi="宋体" w:eastAsia="宋体" w:cs="宋体"/>
          <w:color w:val="000"/>
          <w:sz w:val="28"/>
          <w:szCs w:val="28"/>
        </w:rPr>
        <w:t xml:space="preserve">个上市的多聚ADP核糖聚合酶 (poly ADP-ribose polymerase, PARP) _, 批准单药治疗BRCA基因突变的卵巢癌患者。奥拉帕尼利用DNA修复途径的缺陷, 优先杀死肿瘤细胞[31]。</w:t>
      </w:r>
    </w:p>
    <w:p>
      <w:pPr>
        <w:ind w:left="0" w:right="0" w:firstLine="560"/>
        <w:spacing w:before="450" w:after="450" w:line="312" w:lineRule="auto"/>
      </w:pPr>
      <w:r>
        <w:rPr>
          <w:rFonts w:ascii="宋体" w:hAnsi="宋体" w:eastAsia="宋体" w:cs="宋体"/>
          <w:color w:val="000"/>
          <w:sz w:val="28"/>
          <w:szCs w:val="28"/>
        </w:rPr>
        <w:t xml:space="preserve">克唑替尼 (crizotinib, Xalkori?, 20_) 和ceritinib (Zykadia?, 20_) 是间变型淋巴瘤激酶 (anaplastic lymphoma kinase, ALK) _, 属于受体酪氨酸激酶_家族, 20_年被批准用于ALK阳性的NSCLC患者的治疗。Ceritinib的作用机制及适用范围与克唑替尼相似, 其抑制ALK的活性更强, 可用</w:t>
      </w:r>
    </w:p>
    <w:p>
      <w:pPr>
        <w:ind w:left="0" w:right="0" w:firstLine="560"/>
        <w:spacing w:before="450" w:after="450" w:line="312" w:lineRule="auto"/>
      </w:pPr>
      <w:r>
        <w:rPr>
          <w:rFonts w:ascii="宋体" w:hAnsi="宋体" w:eastAsia="宋体" w:cs="宋体"/>
          <w:color w:val="000"/>
          <w:sz w:val="28"/>
          <w:szCs w:val="28"/>
        </w:rPr>
        <w:t xml:space="preserve">于既往接受过克唑替尼并产生耐药性的患者[32, 33]。 Vismodegib (Erivedge?, 20_) 是hedgehog (Hh) 信号 通路的_, 通过与平滑跨膜蛋白发生作用,</w:t>
      </w:r>
    </w:p>
    <w:p>
      <w:pPr>
        <w:ind w:left="0" w:right="0" w:firstLine="560"/>
        <w:spacing w:before="450" w:after="450" w:line="312" w:lineRule="auto"/>
      </w:pPr>
      <w:r>
        <w:rPr>
          <w:rFonts w:ascii="宋体" w:hAnsi="宋体" w:eastAsia="宋体" w:cs="宋体"/>
          <w:color w:val="000"/>
          <w:sz w:val="28"/>
          <w:szCs w:val="28"/>
        </w:rPr>
        <w:t xml:space="preserve">阻断Hh下游信号产生效应。Hh信号通路的异常激活可以促进下游靶基因如c-Myc, VEGF等表达, 引 起细胞过度增殖, 导致肿瘤发生。研究表明, 在皮肤</w:t>
      </w:r>
    </w:p>
    <w:p>
      <w:pPr>
        <w:ind w:left="0" w:right="0" w:firstLine="560"/>
        <w:spacing w:before="450" w:after="450" w:line="312" w:lineRule="auto"/>
      </w:pPr>
      <w:r>
        <w:rPr>
          <w:rFonts w:ascii="宋体" w:hAnsi="宋体" w:eastAsia="宋体" w:cs="宋体"/>
          <w:color w:val="000"/>
          <w:sz w:val="28"/>
          <w:szCs w:val="28"/>
        </w:rPr>
        <w:t xml:space="preserve">基底细胞癌中存在着Hh信号通路异常激活的现象, vismodegib也成为第一个被批准用于治疗基底细胞癌的药物[34]。 5 展望</w:t>
      </w:r>
    </w:p>
    <w:p>
      <w:pPr>
        <w:ind w:left="0" w:right="0" w:firstLine="560"/>
        <w:spacing w:before="450" w:after="450" w:line="312" w:lineRule="auto"/>
      </w:pPr>
      <w:r>
        <w:rPr>
          <w:rFonts w:ascii="宋体" w:hAnsi="宋体" w:eastAsia="宋体" w:cs="宋体"/>
          <w:color w:val="000"/>
          <w:sz w:val="28"/>
          <w:szCs w:val="28"/>
        </w:rPr>
        <w:t xml:space="preserve">绝大多数被FDA批准的抗肿瘤药物和分子靶向药物见图1, 从而不难看出抗肿瘤药物的总体发展呈现逐年递增的趋势。自分子靶向药物发现以来 (19), 后期新上市的抗肿瘤药物中, 分子靶向药物占了很大部分, 20后, 分子靶向药物的研发更是进入快速发展阶段。毋庸置疑, 分子靶向药物的发现是传统抗肿瘤化疗药的一次飞跃, 对于肿瘤治疗也是一次重大的进展。由EvaluatePharma公司统计的、20_年销售前10位抗肿瘤药物中, 至少6个是典型的分子靶向药物, 而销售最好的前3种均为单克隆抗体药 (rituximab、bevacizumab和trastuzumab)。这表明分子靶向药物已经得到了市场的认可, 肿瘤内科治疗的理念正朝着新的方向迈进。虽然目前传统的化疗药依然是多种肿瘤治疗的主力军, 但分子靶向药物的加入无疑对其是一种极大的补充, 随着人们对肿瘤发展分子机制的逐渐深入, 分子靶向药物将扮演着更加重要的作用, 其针对的靶点也会愈加趋于多样化。本文所涉及的分子靶向药物见表1, 从中也不难发现, 药物的治疗靶点已不再局限于表面生长因子受体或血管抑制等, 更多潜在的靶点正不断被发掘出来, 可以说这种寻找肿瘤分子特异性靶点的策略给现代抗肿瘤药物的研发提供了源源不断的活力。当然分子靶向药物也存在着自身的局限性, 通过</w:t>
      </w:r>
    </w:p>
    <w:p>
      <w:pPr>
        <w:ind w:left="0" w:right="0" w:firstLine="560"/>
        <w:spacing w:before="450" w:after="450" w:line="312" w:lineRule="auto"/>
      </w:pPr>
      <w:r>
        <w:rPr>
          <w:rFonts w:ascii="宋体" w:hAnsi="宋体" w:eastAsia="宋体" w:cs="宋体"/>
          <w:color w:val="000"/>
          <w:sz w:val="28"/>
          <w:szCs w:val="28"/>
        </w:rPr>
        <w:t xml:space="preserve">特异性的抑制肿瘤细胞的某种信号分子或单一通路</w:t>
      </w:r>
    </w:p>
    <w:p>
      <w:pPr>
        <w:ind w:left="0" w:right="0" w:firstLine="560"/>
        <w:spacing w:before="450" w:after="450" w:line="312" w:lineRule="auto"/>
      </w:pPr>
      <w:r>
        <w:rPr>
          <w:rFonts w:ascii="黑体" w:hAnsi="黑体" w:eastAsia="黑体" w:cs="黑体"/>
          <w:color w:val="000000"/>
          <w:sz w:val="36"/>
          <w:szCs w:val="36"/>
          <w:b w:val="1"/>
          <w:bCs w:val="1"/>
        </w:rPr>
        <w:t xml:space="preserve">靶向药研发工作总结2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靶向药研发工作总结3</w:t>
      </w:r>
    </w:p>
    <w:p>
      <w:pPr>
        <w:ind w:left="0" w:right="0" w:firstLine="560"/>
        <w:spacing w:before="450" w:after="450" w:line="312" w:lineRule="auto"/>
      </w:pPr>
      <w:r>
        <w:rPr>
          <w:rFonts w:ascii="宋体" w:hAnsi="宋体" w:eastAsia="宋体" w:cs="宋体"/>
          <w:color w:val="000"/>
          <w:sz w:val="28"/>
          <w:szCs w:val="28"/>
        </w:rPr>
        <w:t xml:space="preserve">20____年以来，在领导及同事的关怀、指导和帮助下，本人开始逐步了解公司各项运作，不断加深企业文化的理解和认同。从我踏入的第一天开始，我就对充满了信心。这种信心来自公司对我的培养，来自于全体员工精神风貌和朝气蓬勃的企业文化。的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进来公司以后，我在诸多方面得到了学习和锻炼。现将20____的工作汇报如下，结合自身产品研发设计师工作做一下总结：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2、修改公司产品包装规范，在多次与供应商讨论和商议的基础上，进一步进行产品包装试验，并形成产品包装的规范____文件。</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在工作中最大的体会就是自我能动____，在对公司技术、流程、工艺等各种条件都不熟悉的基础上，首先要加强自己的学习，另外要善于利用外力，多找方法，多尝试。方法总比困难多!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____培训，认真遵守公司的规章制度，保____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此外，对所做过的工作必须及时进行总结，要善于从工作中总结，在总结的基础上提高创新，只有这样，才能迅速进入角____，不断提升日常工作的胜任能力，提高工作效率与业绩。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因为家具行业的特殊____，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四、有哪些成长，哪些还需改进：</w:t>
      </w:r>
    </w:p>
    <w:p>
      <w:pPr>
        <w:ind w:left="0" w:right="0" w:firstLine="560"/>
        <w:spacing w:before="450" w:after="450" w:line="312" w:lineRule="auto"/>
      </w:pPr>
      <w:r>
        <w:rPr>
          <w:rFonts w:ascii="宋体" w:hAnsi="宋体" w:eastAsia="宋体" w:cs="宋体"/>
          <w:color w:val="000"/>
          <w:sz w:val="28"/>
          <w:szCs w:val="28"/>
        </w:rPr>
        <w:t xml:space="preserve">1、_______表现、品德素质修养和职业道德有一定提高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____的知识有认知，但对其它____的知识还不甚了解，只有通过其它____知识的学习和了解，才能使结构____的设计图纸和其它____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其它____的学习和了解，使我深入认识到只有丰富的理论知识来武装自己的头脑，才能指导实践，科学地研究、思考和解决工作中遇到的问题。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____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总的来说这半年的工作是尽职尽责的，虽然亦存在着些许的不足，工作的确也不够饱和，时有不知道该干什么的感觉，相信接下来的，在此岗位上会做得更好，发挥得更加出____。</w:t>
      </w:r>
    </w:p>
    <w:p>
      <w:pPr>
        <w:ind w:left="0" w:right="0" w:firstLine="560"/>
        <w:spacing w:before="450" w:after="450" w:line="312" w:lineRule="auto"/>
      </w:pPr>
      <w:r>
        <w:rPr>
          <w:rFonts w:ascii="宋体" w:hAnsi="宋体" w:eastAsia="宋体" w:cs="宋体"/>
          <w:color w:val="000"/>
          <w:sz w:val="28"/>
          <w:szCs w:val="28"/>
        </w:rPr>
        <w:t xml:space="preserve">20____年已经过去，在这过去的一年中工作有得有失，现将我这一年工作总结如下，并对20____年的工作作一个规划。</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参与了包括原料____、片剂、注____液在内共计10个品种的现场考核，均已顺利通过，到年底已有其中两个片剂品种(5类)下发批准文号，为公司的发展注入新的动力。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在研项目顺利进行，与医____科技公司合作开发的两个原料____、三个片剂进展正常，其中原料____申报资料及需要配合工作已完成。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自主研发项目顺利进行，注____液的ctd资料已经完成，其他资料也已经准备完毕;原料及片剂的项目也在顺利进行中。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____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三、质量一致____评价工作：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____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比如每年都有同事参加____审中心的培训班学习，可以让参加学习的同事给大家讲一讲学习内容，让大家对最新的审评政策、审评要求有所了解，然后通过学习研讨班讲义结合案例，提高技能水平。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通过合作开发的项目，我们可以学习到____物研究的许多技术，包括试验设计、标准制定、杂质研究等，总之通过各种途径不断学习，提高____物研发水平。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在新的一年里，我们要自主研发与合作开发同时进行，人员合理安排，充分调动研发人员积极____，各项工作统筹安排，提高工作效率。</w:t>
      </w:r>
    </w:p>
    <w:p>
      <w:pPr>
        <w:ind w:left="0" w:right="0" w:firstLine="560"/>
        <w:spacing w:before="450" w:after="450" w:line="312" w:lineRule="auto"/>
      </w:pPr>
      <w:r>
        <w:rPr>
          <w:rFonts w:ascii="宋体" w:hAnsi="宋体" w:eastAsia="宋体" w:cs="宋体"/>
          <w:color w:val="000"/>
          <w:sz w:val="28"/>
          <w:szCs w:val="28"/>
        </w:rPr>
        <w:t xml:space="preserve">本人自20____年3月2日入职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2025-08-08T13:11:31+08:00</dcterms:created>
  <dcterms:modified xsi:type="dcterms:W3CDTF">2025-08-08T13:11:31+08:00</dcterms:modified>
</cp:coreProperties>
</file>

<file path=docProps/custom.xml><?xml version="1.0" encoding="utf-8"?>
<Properties xmlns="http://schemas.openxmlformats.org/officeDocument/2006/custom-properties" xmlns:vt="http://schemas.openxmlformats.org/officeDocument/2006/docPropsVTypes"/>
</file>