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小学生经典诵读总结</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经典诵读总结五篇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宋体" w:hAnsi="宋体" w:eastAsia="宋体" w:cs="宋体"/>
          <w:color w:val="000"/>
          <w:sz w:val="28"/>
          <w:szCs w:val="28"/>
        </w:rPr>
        <w:t xml:space="preserve">小学生经典诵读总结五篇</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小学生经典诵读总结1</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小学生经典诵读总结2</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小学生经典诵读总结3</w:t>
      </w:r>
    </w:p>
    <w:p>
      <w:pPr>
        <w:ind w:left="0" w:right="0" w:firstLine="560"/>
        <w:spacing w:before="450" w:after="450" w:line="312" w:lineRule="auto"/>
      </w:pPr>
      <w:r>
        <w:rPr>
          <w:rFonts w:ascii="宋体" w:hAnsi="宋体" w:eastAsia="宋体" w:cs="宋体"/>
          <w:color w:val="000"/>
          <w:sz w:val="28"/>
          <w:szCs w:val="28"/>
        </w:rPr>
        <w:t xml:space="preserve">为期一天的仙桃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六、重视对学生的学法指导和合理的安排时间分层次辅导：先复习单词;其次是会的句子;再次文章;最后总结和归纳了30个看图回答的句子;</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小学生经典诵读总结4</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小学生经典诵读总结5</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__年9月15日下午组织全镇师生进行了以“诵中华经典美文，让书香浸润校园”为主题的中华诵·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