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2024年保健品员工工作总结(四篇)</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健品员工工作总结一我镇合并后有七个村，0—6岁儿童常住人口为966，其中0岁组男孩为83人，女孩为84人;1岁组男孩为59人，女孩为74人;2岁组男孩为48人，女孩为55人;3岁组男孩为93人，女孩为62人;4岁组男孩为66人，女孩为62...</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保健品员工工作总结一</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保健品员工工作总结二</w:t>
      </w:r>
    </w:p>
    <w:p>
      <w:pPr>
        <w:ind w:left="0" w:right="0" w:firstLine="560"/>
        <w:spacing w:before="450" w:after="450" w:line="312" w:lineRule="auto"/>
      </w:pPr>
      <w:r>
        <w:rPr>
          <w:rFonts w:ascii="宋体" w:hAnsi="宋体" w:eastAsia="宋体" w:cs="宋体"/>
          <w:color w:val="000"/>
          <w:sz w:val="28"/>
          <w:szCs w:val="28"/>
        </w:rPr>
        <w:t xml:space="preserve">时间如白驹过隙，20_年的钟声即将敲响。回顾过去的日子，我在院、科领导及同事们的关心与帮助下顺利完成了各科轮转的基本工作任务，并且在思想觉悟方面有了更进一步的提高。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保健品员工工作总结四</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明年的工作，我们不但要逐步解决在今年工作中发现的问题，更要保证产品质量的情况下降低成本，节约开支，增强产品竞争力，为公司实现利益化;力争20_年销售增长率达到100%。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