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校园绿化工作总结(七篇)</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园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校园绿化工作总结三</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校园绿化工作总结四</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校园绿化工作总结五</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校园绿化工作总结六</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校园绿化工作总结七</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