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财政年度工作总结(3篇)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财政年度工作总结一一、主要指标完成情况1、固定费用：1—9月份累计完成。5，完成进度计划的117.2，同比增长27.4，增加支出2312627.8。2、三项费用：1—9月份累计完成。5，完成进度计划的136.3，同比...</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财政年度工作总结二</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