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最新预防电诈工作总结汇报(十二篇)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电诈工作总结汇报一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预防电诈工作总结汇报一</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预防电诈工作总结汇报二</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预防电诈工作总结汇报三</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预防电诈工作总结汇报四</w:t>
      </w:r>
    </w:p>
    <w:p>
      <w:pPr>
        <w:ind w:left="0" w:right="0" w:firstLine="560"/>
        <w:spacing w:before="450" w:after="450" w:line="312" w:lineRule="auto"/>
      </w:pPr>
      <w:r>
        <w:rPr>
          <w:rFonts w:ascii="宋体" w:hAnsi="宋体" w:eastAsia="宋体" w:cs="宋体"/>
          <w:color w:val="000"/>
          <w:sz w:val="28"/>
          <w:szCs w:val="28"/>
        </w:rPr>
        <w:t xml:space="preserve">今年4月，是第xx个“宪法、法律宣传月”，根据县教育系统文件精神，认真组织我校开展了宪法法律宣传月活动，现将活动开展情况总结如下：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的具体举措，也是提高自身依法行政水*的需要，更是“法治六进”的重要内容。我校党组高度重视此项活动的开展，成立了以校长为组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把学*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直接影响经济发展和社会稳定的全局。我校充分利用党组中心理论组学习时间，认真研读*、*、*关于民主法治建设的决策和宪法等，并认真指导机关干部的学习。在党组领导的带动下，全校掀起了学习的高潮。三、坚持法制教育与法治实践相结合，进一步规范学校各部门依法行政，提高依法治理水*。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宪法法律学习宣传月活动虽然已经结束，我们将继续抓好法制教育和法治实践，营造浓郁的法治氛围，努力提高各族干部群众的法律素质，为*安新疆、和谐新疆建设作出新贡献。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预防电诈工作总结汇报五</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预防电诈工作总结汇报六</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预防电诈工作总结汇报八</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预防电诈工作总结汇报九</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v^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（3）、充分发挥和利用好电视资源*台，与区教育局联办专栏节目——《栖霞教育》。全年播出将近27档，受到全区教育系统广大教职员工的关注和好评。</w:t>
      </w:r>
    </w:p>
    <w:p>
      <w:pPr>
        <w:ind w:left="0" w:right="0" w:firstLine="560"/>
        <w:spacing w:before="450" w:after="450" w:line="312" w:lineRule="auto"/>
      </w:pPr>
      <w:r>
        <w:rPr>
          <w:rFonts w:ascii="黑体" w:hAnsi="黑体" w:eastAsia="黑体" w:cs="黑体"/>
          <w:color w:val="000000"/>
          <w:sz w:val="34"/>
          <w:szCs w:val="34"/>
          <w:b w:val="1"/>
          <w:bCs w:val="1"/>
        </w:rPr>
        <w:t xml:space="preserve">预防电诈工作总结汇报篇十一</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