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 小学德育工作总结秋季(三篇)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 小学德育工作总结秋季一本学期，我校继续保持上学年创下的业绩，初步形成一个宁静的教学环境。高度重视学校的保护工作，花大力气，大本钱搞好节假日的护校工作，杜绝了以往节假日无法锁校门的不良习惯。减少了其它时间，外人入校的恶习。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小学德育工作总结秋季一</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小学德育工作总结秋季二</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小学德育工作总结秋季三</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通过家访和电访的方式与家庭经常联系，互相反映学生表现情况和提出教育建议，充分发挥家校通、亲情电话的作用，帮助老师及时与家庭进行联系。我们对家长发放有关家教资料，进行科学家教方面的指导，帮助家长掌握与子女沟通的有效方法，提高家教水平。从每月的查阅的情况看，班主任和任课老师都能通过各种渠道，及时地与家长取得联系，互相了解孩子们在学校、家庭中的表现，互相送上有针对性的建议或意见。为了更多的孩子们在双休日、长假期间的学习、生活情况，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