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最新新沂绿化工作总结(十一篇)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沂绿化工作总结一由于天气持续高温，虫害相对较少，杂草生长迅速，当下最大的任务就是解决缺水问题，以及杂草及时的清除防止杂草成熟散播种子，给明年带来不利，我们制定了以下方案：1、利用各单位人员解决浇水人力问题，由于面积相对较大，要保证所有绿化...</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新沂绿化工作总结一</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新沂绿化工作总结二</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w:t>
      </w:r>
    </w:p>
    <w:p>
      <w:pPr>
        <w:ind w:left="0" w:right="0" w:firstLine="560"/>
        <w:spacing w:before="450" w:after="450" w:line="312" w:lineRule="auto"/>
      </w:pPr>
      <w:r>
        <w:rPr>
          <w:rFonts w:ascii="宋体" w:hAnsi="宋体" w:eastAsia="宋体" w:cs="宋体"/>
          <w:color w:val="000"/>
          <w:sz w:val="28"/>
          <w:szCs w:val="28"/>
        </w:rPr>
        <w:t xml:space="preserve">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新沂绿化工作总结三</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新沂绿化工作总结四</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校园绿化是学校后勤管理水平高低的重要标志。经过我们的努力，如今的郝家桥^v^小学校园，充满了欣欣向荣，花团锦簇的丽景，今后我们将再接再厉把绿化美化工作推向新高度。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郝家桥^v^小学20xx年春季绿化统计表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新沂绿化工作总结五</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新沂绿化工作总结六</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新沂绿化工作总结七</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新沂绿化工作总结八</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新沂绿化工作总结九</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新沂绿化工作总结篇十</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v^绿文章、水文章^v^，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v^园林绿化管养规范^v^，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新沂绿化工作总结篇十一</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