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市新联会工作总结(精选3篇)</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市新联会工作总结1自去年进入公司工作以来，转眼间试用期就悄然逝去，虽然只是两个月试用期的工作，却使我深深感受到能在本公司工作，是我人生中最明智的选择。作为一名初进本公司的新人，我以前从事建筑行业的工作有十余年了，也做过许多不同的工作，但自进...</w:t>
      </w:r>
    </w:p>
    <w:p>
      <w:pPr>
        <w:ind w:left="0" w:right="0" w:firstLine="560"/>
        <w:spacing w:before="450" w:after="450" w:line="312" w:lineRule="auto"/>
      </w:pPr>
      <w:r>
        <w:rPr>
          <w:rFonts w:ascii="黑体" w:hAnsi="黑体" w:eastAsia="黑体" w:cs="黑体"/>
          <w:color w:val="000000"/>
          <w:sz w:val="36"/>
          <w:szCs w:val="36"/>
          <w:b w:val="1"/>
          <w:bCs w:val="1"/>
        </w:rPr>
        <w:t xml:space="preserve">市新联会工作总结1</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x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市新联会工作总结2</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这一年来，我认真学习研究习的系列讲话精神，用我们党已经总结出来的经验和理论武器武装自己，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市新联会工作总结3</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