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最新作文评语短句 作文评语长点的(11篇)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作文评语短句 作文评语长点的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作文评语长点的七</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作文评语长点的八</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作文评语长点的九</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作文评语短句 作文评语长点的篇十</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4"/>
          <w:szCs w:val="34"/>
          <w:b w:val="1"/>
          <w:bCs w:val="1"/>
        </w:rPr>
        <w:t xml:space="preserve">作文评语短句 作文评语长点的篇十一</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2025-08-10T03:48:58+08:00</dcterms:created>
  <dcterms:modified xsi:type="dcterms:W3CDTF">2025-08-10T03:48:58+08:00</dcterms:modified>
</cp:coreProperties>
</file>

<file path=docProps/custom.xml><?xml version="1.0" encoding="utf-8"?>
<Properties xmlns="http://schemas.openxmlformats.org/officeDocument/2006/custom-properties" xmlns:vt="http://schemas.openxmlformats.org/officeDocument/2006/docPropsVTypes"/>
</file>