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最新你好李焕英观后感作文600字左右(四篇)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作文600字左右一这小品，融了悲剧，亦融了社会各象，还融了爱与温情，不乏遗憾。双开门的冰箱，崭新的绿皮大衣，都只能成为贾玲永远的回忆，对母亲的回忆。贾母因车祸离世后，贾玲一些原本被封存的记忆，逐渐被想起。儿时的玲儿遇到了“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你好李焕英观后感作文600字左右一</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&lt;/p[_TAG_h2]你好李焕英观后感作文600字左右二</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宋体" w:hAnsi="宋体" w:eastAsia="宋体" w:cs="宋体"/>
          <w:color w:val="000"/>
          <w:sz w:val="28"/>
          <w:szCs w:val="28"/>
        </w:rPr>
        <w:t xml:space="preserve">你好李焕英观后感作文600字左右篇三</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你好李焕英观后感作文600字左右篇四</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2024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2024年贾玲决定把母亲的故事搬上了大屏幕，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2025-05-15T09:30:00+08:00</dcterms:created>
  <dcterms:modified xsi:type="dcterms:W3CDTF">2025-05-15T09:30:00+08:00</dcterms:modified>
</cp:coreProperties>
</file>

<file path=docProps/custom.xml><?xml version="1.0" encoding="utf-8"?>
<Properties xmlns="http://schemas.openxmlformats.org/officeDocument/2006/custom-properties" xmlns:vt="http://schemas.openxmlformats.org/officeDocument/2006/docPropsVTypes"/>
</file>