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2024年青铜葵花的读后感100字(3篇)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一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青铜葵花的读后感100字一</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青铜葵花的读后感100字二</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青铜葵花的读后感100字三</w:t>
      </w:r>
    </w:p>
    <w:p>
      <w:pPr>
        <w:ind w:left="0" w:right="0" w:firstLine="560"/>
        <w:spacing w:before="450" w:after="450" w:line="312" w:lineRule="auto"/>
      </w:pPr>
      <w:r>
        <w:rPr>
          <w:rFonts w:ascii="宋体" w:hAnsi="宋体" w:eastAsia="宋体" w:cs="宋体"/>
          <w:color w:val="000"/>
          <w:sz w:val="28"/>
          <w:szCs w:val="28"/>
        </w:rPr>
        <w:t xml:space="preserve">我曾经看过这样一句话：“我们应当正视痛苦，尊重痛苦，快乐固然值得赞颂，痛苦又何尝不值得赞颂？”《青铜葵花》这一整本书大概要告诉我们的就是这个道理。痛苦几乎是一个人一声不可避免的。自然袭击带来的痛苦，当我们看到地震时那惊天动地的哭声；雪崩时从一片欢笑到生命瓦解；非洲人们在尘土中的无助与坎坷……还有，那些无处不在的心灵上的痛苦：坎坷、失落、波折……不要去逃避痛苦，痛苦是不可避免的，只有直面面对痛苦，才能迎来彩虹。</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